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D9253" w14:textId="3BC047C3" w:rsidR="005E2342" w:rsidRDefault="005E2342" w:rsidP="00286475">
      <w:pPr>
        <w:pStyle w:val="CoverText"/>
        <w:rPr>
          <w:bCs/>
          <w:sz w:val="20"/>
          <w:u w:val="none"/>
        </w:rPr>
      </w:pPr>
      <w:bookmarkStart w:id="0" w:name="_GoBack"/>
      <w:bookmarkEnd w:id="0"/>
      <w:r>
        <w:rPr>
          <w:bCs/>
        </w:rPr>
        <w:t xml:space="preserve">Neutral Citation Number: </w:t>
      </w:r>
      <w:r w:rsidR="00E51AB6">
        <w:rPr>
          <w:bCs/>
        </w:rPr>
        <w:t>[2020] EWHC 1852 (Ch)</w:t>
      </w:r>
      <w:r>
        <w:rPr>
          <w:bCs/>
        </w:rPr>
        <w:br/>
      </w:r>
    </w:p>
    <w:p w14:paraId="05B34E13" w14:textId="77777777" w:rsidR="005E2342" w:rsidRDefault="005E2342">
      <w:pPr>
        <w:pStyle w:val="CoverText"/>
        <w:rPr>
          <w:b/>
          <w:spacing w:val="-3"/>
        </w:rPr>
      </w:pPr>
      <w:r>
        <w:t xml:space="preserve">Case No: </w:t>
      </w:r>
      <w:r w:rsidR="00752B57">
        <w:t>HC-2013-000590</w:t>
      </w:r>
    </w:p>
    <w:p w14:paraId="4AC6F329"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4D6B57F1" w14:textId="77777777" w:rsidR="00752B57" w:rsidRDefault="00752B5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AND PROPERTY COURTS</w:t>
      </w:r>
    </w:p>
    <w:p w14:paraId="2A198F8B" w14:textId="77777777" w:rsidR="005E2342" w:rsidRDefault="00D11678">
      <w:pPr>
        <w:suppressAutoHyphens/>
        <w:rPr>
          <w:b/>
          <w:spacing w:val="-3"/>
          <w:u w:val="single"/>
        </w:rPr>
      </w:pPr>
      <w:r>
        <w:rPr>
          <w:b/>
          <w:spacing w:val="-3"/>
          <w:u w:val="single"/>
        </w:rPr>
        <w:t>CHANCERY DIVISION</w:t>
      </w:r>
    </w:p>
    <w:p w14:paraId="31A49CEA" w14:textId="77777777" w:rsidR="005E2342" w:rsidRDefault="005E2342">
      <w:pPr>
        <w:suppressAutoHyphens/>
        <w:rPr>
          <w:b/>
          <w:spacing w:val="-3"/>
          <w:u w:val="single"/>
        </w:rPr>
      </w:pPr>
    </w:p>
    <w:p w14:paraId="1324998C" w14:textId="77777777" w:rsidR="005E2342" w:rsidRDefault="005E2342">
      <w:pPr>
        <w:pStyle w:val="CoverText"/>
      </w:pPr>
      <w:r>
        <w:t>Royal Courts of Justice</w:t>
      </w:r>
    </w:p>
    <w:p w14:paraId="7E234FD8" w14:textId="77777777" w:rsidR="00752B57" w:rsidRDefault="00752B57" w:rsidP="00752B57">
      <w:pPr>
        <w:pStyle w:val="CoverText"/>
      </w:pPr>
    </w:p>
    <w:p w14:paraId="2BBB1651" w14:textId="77777777" w:rsidR="00752B57" w:rsidRDefault="00752B57" w:rsidP="00752B57">
      <w:pPr>
        <w:pStyle w:val="CoverText"/>
      </w:pPr>
      <w:r>
        <w:t>7 The Rolls Building</w:t>
      </w:r>
    </w:p>
    <w:p w14:paraId="4353FD37" w14:textId="77777777" w:rsidR="00752B57" w:rsidRDefault="00752B57" w:rsidP="00752B57">
      <w:pPr>
        <w:pStyle w:val="CoverText"/>
      </w:pPr>
      <w:r>
        <w:t>Fetter Lane</w:t>
      </w:r>
    </w:p>
    <w:p w14:paraId="0825EE04" w14:textId="77777777" w:rsidR="00752B57" w:rsidRDefault="00752B57" w:rsidP="00752B57">
      <w:pPr>
        <w:pStyle w:val="CoverText"/>
      </w:pPr>
      <w:r>
        <w:t>London</w:t>
      </w:r>
    </w:p>
    <w:p w14:paraId="3228CA6C" w14:textId="77777777" w:rsidR="005E2342" w:rsidRDefault="00752B57" w:rsidP="00752B57">
      <w:pPr>
        <w:pStyle w:val="CoverText"/>
      </w:pPr>
      <w:r>
        <w:t>EC4A 1NL</w:t>
      </w:r>
    </w:p>
    <w:p w14:paraId="61EA6933" w14:textId="77777777" w:rsidR="005E2342" w:rsidRDefault="005E2342">
      <w:pPr>
        <w:suppressAutoHyphens/>
        <w:jc w:val="right"/>
        <w:rPr>
          <w:spacing w:val="-3"/>
          <w:u w:val="single"/>
        </w:rPr>
      </w:pPr>
    </w:p>
    <w:p w14:paraId="78D2ACCE" w14:textId="0DDD60A3" w:rsidR="005E2342" w:rsidRDefault="005E2342">
      <w:pPr>
        <w:pStyle w:val="CoverText"/>
        <w:rPr>
          <w:b/>
        </w:rPr>
      </w:pPr>
      <w:r>
        <w:t xml:space="preserve">Date: </w:t>
      </w:r>
      <w:r w:rsidR="00E51AB6">
        <w:t>14/07/2020</w:t>
      </w:r>
    </w:p>
    <w:p w14:paraId="453C4E86" w14:textId="77777777" w:rsidR="005E2342" w:rsidRDefault="005E2342">
      <w:pPr>
        <w:suppressAutoHyphens/>
        <w:rPr>
          <w:spacing w:val="-3"/>
        </w:rPr>
      </w:pPr>
    </w:p>
    <w:p w14:paraId="359D55E7" w14:textId="77777777" w:rsidR="005E2342" w:rsidRDefault="008129B8">
      <w:pPr>
        <w:suppressAutoHyphens/>
        <w:jc w:val="center"/>
        <w:rPr>
          <w:spacing w:val="-3"/>
        </w:rPr>
      </w:pPr>
      <w:r>
        <w:rPr>
          <w:b/>
          <w:spacing w:val="-3"/>
        </w:rPr>
        <w:t>Before</w:t>
      </w:r>
      <w:r>
        <w:rPr>
          <w:spacing w:val="-3"/>
        </w:rPr>
        <w:t>:</w:t>
      </w:r>
    </w:p>
    <w:p w14:paraId="6FF555FB" w14:textId="77777777" w:rsidR="005E2342" w:rsidRDefault="005E2342">
      <w:pPr>
        <w:suppressAutoHyphens/>
        <w:jc w:val="center"/>
        <w:rPr>
          <w:spacing w:val="-3"/>
        </w:rPr>
      </w:pPr>
    </w:p>
    <w:p w14:paraId="31F080EF" w14:textId="77777777" w:rsidR="005E2342" w:rsidRDefault="00752B5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MILES</w:t>
      </w:r>
    </w:p>
    <w:p w14:paraId="728F2950" w14:textId="77777777" w:rsidR="005E2342" w:rsidRDefault="005E2342">
      <w:pPr>
        <w:suppressAutoHyphens/>
        <w:jc w:val="center"/>
        <w:rPr>
          <w:spacing w:val="-3"/>
        </w:rPr>
      </w:pPr>
      <w:r>
        <w:rPr>
          <w:spacing w:val="-3"/>
        </w:rPr>
        <w:t>- - - - - - - - - - - - - - - - - - - - -</w:t>
      </w:r>
    </w:p>
    <w:p w14:paraId="7930CFC1" w14:textId="77777777" w:rsidR="005E2342" w:rsidRDefault="008129B8">
      <w:pPr>
        <w:suppressAutoHyphens/>
        <w:jc w:val="center"/>
        <w:rPr>
          <w:b/>
          <w:spacing w:val="-3"/>
        </w:rPr>
      </w:pPr>
      <w:r>
        <w:rPr>
          <w:b/>
          <w:spacing w:val="-3"/>
        </w:rPr>
        <w:t>Between:</w:t>
      </w:r>
    </w:p>
    <w:p w14:paraId="609F1C51"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2CA12045" w14:textId="77777777">
        <w:trPr>
          <w:jc w:val="center"/>
        </w:trPr>
        <w:tc>
          <w:tcPr>
            <w:tcW w:w="1701" w:type="dxa"/>
          </w:tcPr>
          <w:p w14:paraId="530E3D58" w14:textId="77777777" w:rsidR="005E2342" w:rsidRDefault="005E2342">
            <w:pPr>
              <w:suppressAutoHyphens/>
              <w:rPr>
                <w:b/>
                <w:spacing w:val="-3"/>
              </w:rPr>
            </w:pPr>
          </w:p>
        </w:tc>
        <w:tc>
          <w:tcPr>
            <w:tcW w:w="5333" w:type="dxa"/>
          </w:tcPr>
          <w:p w14:paraId="645444B7" w14:textId="3037BC02" w:rsidR="005E2342" w:rsidRDefault="00286475">
            <w:pPr>
              <w:suppressAutoHyphens/>
              <w:jc w:val="center"/>
              <w:rPr>
                <w:b/>
                <w:spacing w:val="-3"/>
              </w:rPr>
            </w:pPr>
            <w:r>
              <w:rPr>
                <w:b/>
                <w:spacing w:val="-3"/>
              </w:rPr>
              <w:t xml:space="preserve">ZUMAX NIGERIA LIMITED </w:t>
            </w:r>
          </w:p>
        </w:tc>
        <w:tc>
          <w:tcPr>
            <w:tcW w:w="1707" w:type="dxa"/>
          </w:tcPr>
          <w:p w14:paraId="0FDD01F7" w14:textId="77777777" w:rsidR="005E2342" w:rsidRDefault="00D1167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32A8AA02" w14:textId="77777777">
        <w:trPr>
          <w:jc w:val="center"/>
        </w:trPr>
        <w:tc>
          <w:tcPr>
            <w:tcW w:w="1701" w:type="dxa"/>
          </w:tcPr>
          <w:p w14:paraId="3C5FD21B" w14:textId="77777777" w:rsidR="005E2342" w:rsidRDefault="005E2342">
            <w:pPr>
              <w:suppressAutoHyphens/>
              <w:rPr>
                <w:b/>
                <w:spacing w:val="-3"/>
              </w:rPr>
            </w:pPr>
          </w:p>
        </w:tc>
        <w:tc>
          <w:tcPr>
            <w:tcW w:w="5333" w:type="dxa"/>
          </w:tcPr>
          <w:p w14:paraId="430C23E2" w14:textId="77777777" w:rsidR="00103013" w:rsidRDefault="00103013">
            <w:pPr>
              <w:suppressAutoHyphens/>
              <w:jc w:val="center"/>
              <w:rPr>
                <w:b/>
                <w:spacing w:val="-3"/>
              </w:rPr>
            </w:pPr>
          </w:p>
          <w:p w14:paraId="43C97948" w14:textId="77777777" w:rsidR="005E2342" w:rsidRDefault="005E2342">
            <w:pPr>
              <w:suppressAutoHyphens/>
              <w:jc w:val="center"/>
              <w:rPr>
                <w:b/>
                <w:spacing w:val="-3"/>
              </w:rPr>
            </w:pPr>
            <w:r>
              <w:rPr>
                <w:b/>
                <w:spacing w:val="-3"/>
              </w:rPr>
              <w:t>- and -</w:t>
            </w:r>
          </w:p>
        </w:tc>
        <w:tc>
          <w:tcPr>
            <w:tcW w:w="1707" w:type="dxa"/>
          </w:tcPr>
          <w:p w14:paraId="233E9361"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6831C23D" w14:textId="77777777">
        <w:trPr>
          <w:jc w:val="center"/>
        </w:trPr>
        <w:tc>
          <w:tcPr>
            <w:tcW w:w="1701" w:type="dxa"/>
          </w:tcPr>
          <w:p w14:paraId="0B8EEA4B" w14:textId="77777777" w:rsidR="005E2342" w:rsidRDefault="005E2342">
            <w:pPr>
              <w:suppressAutoHyphens/>
              <w:rPr>
                <w:b/>
                <w:spacing w:val="-3"/>
              </w:rPr>
            </w:pPr>
          </w:p>
        </w:tc>
        <w:tc>
          <w:tcPr>
            <w:tcW w:w="5333" w:type="dxa"/>
          </w:tcPr>
          <w:p w14:paraId="04BEF161" w14:textId="77777777" w:rsidR="00103013" w:rsidRDefault="00103013">
            <w:pPr>
              <w:suppressAutoHyphens/>
              <w:jc w:val="center"/>
              <w:rPr>
                <w:b/>
                <w:spacing w:val="-3"/>
              </w:rPr>
            </w:pPr>
          </w:p>
          <w:p w14:paraId="2C3EB735" w14:textId="5392B0BF" w:rsidR="005E2342" w:rsidRDefault="00286475">
            <w:pPr>
              <w:suppressAutoHyphens/>
              <w:jc w:val="center"/>
              <w:rPr>
                <w:b/>
                <w:spacing w:val="-3"/>
              </w:rPr>
            </w:pPr>
            <w:r>
              <w:rPr>
                <w:b/>
                <w:spacing w:val="-3"/>
              </w:rPr>
              <w:t xml:space="preserve">FIRST CITY MONUMENT BANK PLC </w:t>
            </w:r>
          </w:p>
        </w:tc>
        <w:tc>
          <w:tcPr>
            <w:tcW w:w="1707" w:type="dxa"/>
          </w:tcPr>
          <w:p w14:paraId="7D074318" w14:textId="77777777" w:rsidR="00103013" w:rsidRDefault="0010301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1AA5DD91" w14:textId="77777777" w:rsidR="005E2342" w:rsidRDefault="00D1167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57F591B3" w14:textId="77777777" w:rsidR="005E2342" w:rsidRDefault="005E2342">
      <w:pPr>
        <w:suppressAutoHyphens/>
        <w:rPr>
          <w:b/>
          <w:spacing w:val="-3"/>
        </w:rPr>
      </w:pPr>
    </w:p>
    <w:p w14:paraId="02E35D51" w14:textId="77777777" w:rsidR="005E2342" w:rsidRDefault="005E2342">
      <w:pPr>
        <w:suppressAutoHyphens/>
        <w:jc w:val="center"/>
        <w:rPr>
          <w:spacing w:val="-3"/>
        </w:rPr>
      </w:pPr>
      <w:r>
        <w:rPr>
          <w:spacing w:val="-3"/>
        </w:rPr>
        <w:t>- - - - - - - - - - - - - - - - - - - - -</w:t>
      </w:r>
    </w:p>
    <w:p w14:paraId="677FA55F" w14:textId="77777777" w:rsidR="005E2342" w:rsidRDefault="005E2342">
      <w:pPr>
        <w:suppressAutoHyphens/>
        <w:jc w:val="center"/>
        <w:rPr>
          <w:spacing w:val="-3"/>
        </w:rPr>
      </w:pPr>
      <w:r>
        <w:rPr>
          <w:spacing w:val="-3"/>
        </w:rPr>
        <w:t>- - - - - - - - - - - - - - - - - - - - -</w:t>
      </w:r>
    </w:p>
    <w:p w14:paraId="26F80927" w14:textId="77777777" w:rsidR="005E2342" w:rsidRDefault="005E2342">
      <w:pPr>
        <w:suppressAutoHyphens/>
        <w:jc w:val="center"/>
        <w:rPr>
          <w:spacing w:val="-3"/>
        </w:rPr>
      </w:pPr>
    </w:p>
    <w:p w14:paraId="1483ED45" w14:textId="77777777" w:rsidR="005E2342" w:rsidRDefault="00103013">
      <w:pPr>
        <w:suppressAutoHyphens/>
        <w:jc w:val="center"/>
        <w:rPr>
          <w:bCs/>
          <w:spacing w:val="-3"/>
        </w:rPr>
      </w:pPr>
      <w:r>
        <w:rPr>
          <w:b/>
          <w:spacing w:val="-3"/>
        </w:rPr>
        <w:t xml:space="preserve">The Claimant </w:t>
      </w:r>
      <w:r w:rsidRPr="00103013">
        <w:rPr>
          <w:bCs/>
          <w:spacing w:val="-3"/>
        </w:rPr>
        <w:t>appeared by a director</w:t>
      </w:r>
      <w:r>
        <w:rPr>
          <w:b/>
          <w:spacing w:val="-3"/>
        </w:rPr>
        <w:t>, Chukwuenmeka Nduka-Eze (</w:t>
      </w:r>
      <w:r w:rsidRPr="00103013">
        <w:rPr>
          <w:bCs/>
          <w:spacing w:val="-3"/>
        </w:rPr>
        <w:t xml:space="preserve">assisted by </w:t>
      </w:r>
      <w:r>
        <w:rPr>
          <w:b/>
          <w:spacing w:val="-3"/>
        </w:rPr>
        <w:t>Ebo Coleman)</w:t>
      </w:r>
    </w:p>
    <w:p w14:paraId="338A31A9" w14:textId="77777777" w:rsidR="00103013" w:rsidRDefault="00103013">
      <w:pPr>
        <w:suppressAutoHyphens/>
        <w:jc w:val="center"/>
        <w:rPr>
          <w:b/>
          <w:spacing w:val="-3"/>
        </w:rPr>
      </w:pPr>
    </w:p>
    <w:p w14:paraId="579FE447" w14:textId="77777777" w:rsidR="005E2342" w:rsidRDefault="00752B57">
      <w:pPr>
        <w:suppressAutoHyphens/>
        <w:jc w:val="center"/>
        <w:rPr>
          <w:bCs/>
          <w:spacing w:val="-3"/>
        </w:rPr>
      </w:pPr>
      <w:r>
        <w:rPr>
          <w:b/>
          <w:spacing w:val="-3"/>
        </w:rPr>
        <w:fldChar w:fldCharType="begin">
          <w:ffData>
            <w:name w:val="bkCol2AddProp"/>
            <w:enabled/>
            <w:calcOnExit w:val="0"/>
            <w:textInput>
              <w:default w:val="Poonam Melwani QC and Paul Henton "/>
            </w:textInput>
          </w:ffData>
        </w:fldChar>
      </w:r>
      <w:bookmarkStart w:id="1" w:name="bkCol2AddProp"/>
      <w:r>
        <w:rPr>
          <w:b/>
          <w:spacing w:val="-3"/>
        </w:rPr>
        <w:instrText xml:space="preserve"> FORMTEXT </w:instrText>
      </w:r>
      <w:r>
        <w:rPr>
          <w:b/>
          <w:spacing w:val="-3"/>
        </w:rPr>
      </w:r>
      <w:r>
        <w:rPr>
          <w:b/>
          <w:spacing w:val="-3"/>
        </w:rPr>
        <w:fldChar w:fldCharType="separate"/>
      </w:r>
      <w:r>
        <w:rPr>
          <w:b/>
          <w:noProof/>
          <w:spacing w:val="-3"/>
        </w:rPr>
        <w:t xml:space="preserve">Poonam Melwani QC and Paul Henton </w:t>
      </w:r>
      <w:r>
        <w:rPr>
          <w:b/>
          <w:spacing w:val="-3"/>
        </w:rPr>
        <w:fldChar w:fldCharType="end"/>
      </w:r>
      <w:bookmarkEnd w:id="1"/>
      <w:r w:rsidR="005E2342">
        <w:rPr>
          <w:bCs/>
          <w:spacing w:val="-3"/>
        </w:rPr>
        <w:t xml:space="preserve"> (instructed by </w:t>
      </w:r>
      <w:r>
        <w:rPr>
          <w:b/>
          <w:spacing w:val="-3"/>
        </w:rPr>
        <w:fldChar w:fldCharType="begin">
          <w:ffData>
            <w:name w:val="bkSol2AddProp"/>
            <w:enabled/>
            <w:calcOnExit w:val="0"/>
            <w:textInput>
              <w:default w:val="Preston Turnbull LLP"/>
            </w:textInput>
          </w:ffData>
        </w:fldChar>
      </w:r>
      <w:bookmarkStart w:id="2" w:name="bkSol2AddProp"/>
      <w:r>
        <w:rPr>
          <w:b/>
          <w:spacing w:val="-3"/>
        </w:rPr>
        <w:instrText xml:space="preserve"> FORMTEXT </w:instrText>
      </w:r>
      <w:r>
        <w:rPr>
          <w:b/>
          <w:spacing w:val="-3"/>
        </w:rPr>
      </w:r>
      <w:r>
        <w:rPr>
          <w:b/>
          <w:spacing w:val="-3"/>
        </w:rPr>
        <w:fldChar w:fldCharType="separate"/>
      </w:r>
      <w:r>
        <w:rPr>
          <w:b/>
          <w:noProof/>
          <w:spacing w:val="-3"/>
        </w:rPr>
        <w:t>Preston Turnbull LLP</w:t>
      </w:r>
      <w:r>
        <w:rPr>
          <w:b/>
          <w:spacing w:val="-3"/>
        </w:rPr>
        <w:fldChar w:fldCharType="end"/>
      </w:r>
      <w:bookmarkEnd w:id="2"/>
      <w:r w:rsidR="005E2342">
        <w:rPr>
          <w:bCs/>
          <w:spacing w:val="-3"/>
        </w:rPr>
        <w:t xml:space="preserve">) for the </w:t>
      </w:r>
      <w:r w:rsidR="00103013">
        <w:rPr>
          <w:b/>
          <w:spacing w:val="-3"/>
        </w:rPr>
        <w:fldChar w:fldCharType="begin">
          <w:ffData>
            <w:name w:val="bkPart2AddProp"/>
            <w:enabled/>
            <w:calcOnExit w:val="0"/>
            <w:textInput>
              <w:default w:val="Defendant"/>
            </w:textInput>
          </w:ffData>
        </w:fldChar>
      </w:r>
      <w:bookmarkStart w:id="3" w:name="bkPart2AddProp"/>
      <w:r w:rsidR="00103013">
        <w:rPr>
          <w:b/>
          <w:spacing w:val="-3"/>
        </w:rPr>
        <w:instrText xml:space="preserve"> FORMTEXT </w:instrText>
      </w:r>
      <w:r w:rsidR="00103013">
        <w:rPr>
          <w:b/>
          <w:spacing w:val="-3"/>
        </w:rPr>
      </w:r>
      <w:r w:rsidR="00103013">
        <w:rPr>
          <w:b/>
          <w:spacing w:val="-3"/>
        </w:rPr>
        <w:fldChar w:fldCharType="separate"/>
      </w:r>
      <w:r w:rsidR="00103013">
        <w:rPr>
          <w:b/>
          <w:noProof/>
          <w:spacing w:val="-3"/>
        </w:rPr>
        <w:t>Defendant</w:t>
      </w:r>
      <w:r w:rsidR="00103013">
        <w:rPr>
          <w:b/>
          <w:spacing w:val="-3"/>
        </w:rPr>
        <w:fldChar w:fldCharType="end"/>
      </w:r>
      <w:bookmarkEnd w:id="3"/>
    </w:p>
    <w:p w14:paraId="2C05675D" w14:textId="77777777" w:rsidR="005E2342" w:rsidRDefault="005E2342">
      <w:pPr>
        <w:suppressAutoHyphens/>
        <w:jc w:val="center"/>
        <w:rPr>
          <w:b/>
          <w:spacing w:val="-3"/>
        </w:rPr>
      </w:pPr>
    </w:p>
    <w:p w14:paraId="665B2004" w14:textId="638B2081" w:rsidR="005E2342" w:rsidRDefault="005E2342">
      <w:pPr>
        <w:suppressAutoHyphens/>
        <w:jc w:val="center"/>
        <w:rPr>
          <w:spacing w:val="-3"/>
        </w:rPr>
      </w:pPr>
      <w:r>
        <w:rPr>
          <w:spacing w:val="-3"/>
        </w:rPr>
        <w:t xml:space="preserve">Hearing dates: </w:t>
      </w:r>
      <w:r w:rsidR="004021D6">
        <w:rPr>
          <w:spacing w:val="-3"/>
        </w:rPr>
        <w:fldChar w:fldCharType="begin">
          <w:ffData>
            <w:name w:val="bkHrngDates"/>
            <w:enabled/>
            <w:calcOnExit w:val="0"/>
            <w:textInput>
              <w:default w:val="1-2 July 2020"/>
            </w:textInput>
          </w:ffData>
        </w:fldChar>
      </w:r>
      <w:bookmarkStart w:id="4" w:name="bkHrngDates"/>
      <w:r w:rsidR="004021D6">
        <w:rPr>
          <w:spacing w:val="-3"/>
        </w:rPr>
        <w:instrText xml:space="preserve"> FORMTEXT </w:instrText>
      </w:r>
      <w:r w:rsidR="004021D6">
        <w:rPr>
          <w:spacing w:val="-3"/>
        </w:rPr>
      </w:r>
      <w:r w:rsidR="004021D6">
        <w:rPr>
          <w:spacing w:val="-3"/>
        </w:rPr>
        <w:fldChar w:fldCharType="separate"/>
      </w:r>
      <w:r w:rsidR="004021D6">
        <w:rPr>
          <w:noProof/>
          <w:spacing w:val="-3"/>
        </w:rPr>
        <w:t>1-2 July 2020</w:t>
      </w:r>
      <w:r w:rsidR="004021D6">
        <w:rPr>
          <w:spacing w:val="-3"/>
        </w:rPr>
        <w:fldChar w:fldCharType="end"/>
      </w:r>
      <w:bookmarkEnd w:id="4"/>
    </w:p>
    <w:p w14:paraId="5D691F51" w14:textId="7A6E5E74" w:rsidR="00E85278" w:rsidRDefault="0088172B">
      <w:pPr>
        <w:suppressAutoHyphens/>
        <w:jc w:val="center"/>
        <w:rPr>
          <w:spacing w:val="-3"/>
        </w:rPr>
      </w:pPr>
      <w:r>
        <w:rPr>
          <w:spacing w:val="-3"/>
        </w:rPr>
        <w:t>W</w:t>
      </w:r>
      <w:r w:rsidR="00E85278">
        <w:rPr>
          <w:spacing w:val="-3"/>
        </w:rPr>
        <w:t xml:space="preserve">ritten submissions on </w:t>
      </w:r>
      <w:r>
        <w:rPr>
          <w:spacing w:val="-3"/>
        </w:rPr>
        <w:t>8-9 July 2020</w:t>
      </w:r>
    </w:p>
    <w:p w14:paraId="50E8335C" w14:textId="77777777" w:rsidR="005E2342" w:rsidRDefault="005E2342">
      <w:pPr>
        <w:suppressAutoHyphens/>
        <w:jc w:val="center"/>
        <w:rPr>
          <w:spacing w:val="-3"/>
        </w:rPr>
      </w:pPr>
      <w:r>
        <w:rPr>
          <w:spacing w:val="-3"/>
        </w:rPr>
        <w:t>- - - - - - - - - - - - - - - - - - - - -</w:t>
      </w:r>
    </w:p>
    <w:p w14:paraId="76442FB4" w14:textId="77777777" w:rsidR="00D461D4" w:rsidRDefault="00D461D4">
      <w:pPr>
        <w:pStyle w:val="CoverDesc"/>
      </w:pPr>
    </w:p>
    <w:p w14:paraId="77073E90" w14:textId="6575E0F6" w:rsidR="005E2342" w:rsidRDefault="005E2342">
      <w:pPr>
        <w:pStyle w:val="CoverDesc"/>
      </w:pPr>
      <w:r>
        <w:t>JUDGMENT</w:t>
      </w:r>
    </w:p>
    <w:p w14:paraId="6BF81AF6" w14:textId="2100F48E" w:rsidR="005E2342" w:rsidRDefault="005E2342" w:rsidP="00A867A8">
      <w:pPr>
        <w:pStyle w:val="CoverDesc"/>
        <w:jc w:val="left"/>
        <w:rPr>
          <w:sz w:val="24"/>
        </w:rPr>
      </w:pPr>
    </w:p>
    <w:p w14:paraId="3CB2AD99" w14:textId="2DBAA166" w:rsidR="00A867A8" w:rsidRDefault="00A867A8" w:rsidP="00A867A8">
      <w:pPr>
        <w:pStyle w:val="CoverDesc"/>
        <w:jc w:val="left"/>
        <w:rPr>
          <w:sz w:val="24"/>
        </w:rPr>
      </w:pPr>
    </w:p>
    <w:p w14:paraId="6BCE7F39" w14:textId="77777777" w:rsidR="00A867A8" w:rsidRDefault="00A867A8" w:rsidP="00A867A8">
      <w:pPr>
        <w:pStyle w:val="CoverDesc"/>
        <w:jc w:val="left"/>
        <w:rPr>
          <w:sz w:val="24"/>
        </w:rPr>
      </w:pPr>
    </w:p>
    <w:p w14:paraId="539C0B28" w14:textId="4BB4AD45" w:rsidR="005E2342" w:rsidRDefault="003670DD" w:rsidP="00F8208F">
      <w:pPr>
        <w:jc w:val="center"/>
        <w:sectPr w:rsidR="005E2342">
          <w:footerReference w:type="default" r:id="rId10"/>
          <w:pgSz w:w="11909" w:h="16834" w:code="9"/>
          <w:pgMar w:top="720" w:right="1440" w:bottom="720" w:left="1440" w:header="720" w:footer="720" w:gutter="0"/>
          <w:pgNumType w:start="1"/>
          <w:cols w:space="720"/>
        </w:sectPr>
      </w:pPr>
      <w:r w:rsidRPr="00F8208F">
        <w:rPr>
          <w:b/>
          <w:bCs/>
        </w:rPr>
        <w:t>Covid-19 Protocol: This judgment was handed down by the judge remotely by circulation to the parties' representatives by email and release to Bailii. The date and time for hand-down is deemed to be 10.30</w:t>
      </w:r>
      <w:r w:rsidR="00F8208F" w:rsidRPr="00F8208F">
        <w:rPr>
          <w:b/>
          <w:bCs/>
        </w:rPr>
        <w:t>am on 14 July 2020</w:t>
      </w:r>
      <w:r w:rsidRPr="003670DD">
        <w:t>.</w:t>
      </w:r>
    </w:p>
    <w:p w14:paraId="4B902A38" w14:textId="61BB334D" w:rsidR="005F43DB" w:rsidRDefault="00103013" w:rsidP="00A867A8">
      <w:pPr>
        <w:spacing w:before="240" w:after="240"/>
      </w:pPr>
      <w:r>
        <w:rPr>
          <w:b/>
        </w:rPr>
        <w:lastRenderedPageBreak/>
        <w:t>Mr Justice Miles</w:t>
      </w:r>
      <w:r w:rsidR="005E2342">
        <w:rPr>
          <w:b/>
        </w:rPr>
        <w:t>:</w:t>
      </w:r>
      <w:r w:rsidR="005E2342">
        <w:t xml:space="preserve"> </w:t>
      </w:r>
    </w:p>
    <w:p w14:paraId="74B07A56" w14:textId="77777777" w:rsidR="005F43DB" w:rsidRPr="005F43DB" w:rsidRDefault="005F43DB" w:rsidP="00395625">
      <w:pPr>
        <w:pStyle w:val="ParaLevel1"/>
        <w:numPr>
          <w:ilvl w:val="0"/>
          <w:numId w:val="0"/>
        </w:numPr>
        <w:spacing w:line="240" w:lineRule="auto"/>
        <w:rPr>
          <w:b/>
          <w:bCs/>
        </w:rPr>
        <w:sectPr w:rsidR="005F43DB" w:rsidRPr="005F43DB">
          <w:headerReference w:type="default" r:id="rId11"/>
          <w:footerReference w:type="default" r:id="rId12"/>
          <w:pgSz w:w="11909" w:h="16834" w:code="9"/>
          <w:pgMar w:top="1440" w:right="1440" w:bottom="1440" w:left="1440" w:header="709" w:footer="709" w:gutter="0"/>
          <w:cols w:space="720"/>
          <w:formProt w:val="0"/>
        </w:sectPr>
      </w:pPr>
      <w:r w:rsidRPr="005F43DB">
        <w:rPr>
          <w:b/>
          <w:bCs/>
        </w:rPr>
        <w:t>Introduction</w:t>
      </w:r>
    </w:p>
    <w:p w14:paraId="315226D6" w14:textId="3D9EA5EB" w:rsidR="00103013" w:rsidRDefault="00E57680" w:rsidP="00395625">
      <w:pPr>
        <w:pStyle w:val="ParaLevel1"/>
        <w:spacing w:line="240" w:lineRule="auto"/>
      </w:pPr>
      <w:r>
        <w:t xml:space="preserve">Between April </w:t>
      </w:r>
      <w:r w:rsidR="00D11678">
        <w:t xml:space="preserve">2000 </w:t>
      </w:r>
      <w:r w:rsidR="0046145C">
        <w:t xml:space="preserve">and </w:t>
      </w:r>
      <w:r>
        <w:t xml:space="preserve">May </w:t>
      </w:r>
      <w:r w:rsidR="00D11678">
        <w:t>20</w:t>
      </w:r>
      <w:r>
        <w:t>0</w:t>
      </w:r>
      <w:r w:rsidR="00D11678">
        <w:t>2</w:t>
      </w:r>
      <w:r w:rsidR="00103013">
        <w:t xml:space="preserve"> </w:t>
      </w:r>
      <w:r w:rsidR="003E5D08">
        <w:t xml:space="preserve">a company called </w:t>
      </w:r>
      <w:r w:rsidR="00103013">
        <w:t>Redsear Limited,</w:t>
      </w:r>
      <w:r w:rsidR="00CE6C69">
        <w:t xml:space="preserve"> </w:t>
      </w:r>
      <w:r w:rsidR="00D11678">
        <w:t xml:space="preserve">a nominee </w:t>
      </w:r>
      <w:r w:rsidR="003E5D08">
        <w:t>for</w:t>
      </w:r>
      <w:r w:rsidR="00D11678">
        <w:t xml:space="preserve"> the </w:t>
      </w:r>
      <w:r w:rsidR="003E5D08">
        <w:t>c</w:t>
      </w:r>
      <w:r w:rsidR="00D11678">
        <w:t>laimant (“Zumax”)</w:t>
      </w:r>
      <w:r w:rsidR="00103013">
        <w:t>,</w:t>
      </w:r>
      <w:r w:rsidR="00D11678">
        <w:t xml:space="preserve"> made a series of </w:t>
      </w:r>
      <w:r w:rsidR="00103013">
        <w:t xml:space="preserve">nine or ten </w:t>
      </w:r>
      <w:r w:rsidR="00D11678">
        <w:t xml:space="preserve">transfers to  </w:t>
      </w:r>
      <w:r w:rsidR="006E0582">
        <w:t xml:space="preserve">accounts </w:t>
      </w:r>
      <w:r w:rsidR="00D11678">
        <w:t xml:space="preserve">held by a predecessor of the Defendant (“the Bank”) with </w:t>
      </w:r>
      <w:r>
        <w:t xml:space="preserve">a correspondent bank, </w:t>
      </w:r>
      <w:r w:rsidR="00FE215A">
        <w:t>Commerzbank</w:t>
      </w:r>
      <w:r>
        <w:t>,</w:t>
      </w:r>
      <w:r w:rsidR="00FE215A">
        <w:t xml:space="preserve"> in London</w:t>
      </w:r>
      <w:r w:rsidR="0046145C">
        <w:t xml:space="preserve"> for Zumax as payee</w:t>
      </w:r>
      <w:r w:rsidR="00D11678">
        <w:t>. Zumax claims that the Bank has never</w:t>
      </w:r>
      <w:r w:rsidR="00103013">
        <w:t xml:space="preserve"> </w:t>
      </w:r>
      <w:r w:rsidR="00D11678">
        <w:t xml:space="preserve">paid </w:t>
      </w:r>
      <w:r w:rsidR="003E5D08">
        <w:t xml:space="preserve">on or accounted for </w:t>
      </w:r>
      <w:r w:rsidR="00103013">
        <w:t>the value of the transfers</w:t>
      </w:r>
      <w:r w:rsidR="00D11678">
        <w:t xml:space="preserve">. </w:t>
      </w:r>
    </w:p>
    <w:p w14:paraId="5B4104B3" w14:textId="38D8E3A3" w:rsidR="00772C8C" w:rsidRDefault="00CE6C69" w:rsidP="00395625">
      <w:pPr>
        <w:pStyle w:val="ParaLevel1"/>
        <w:spacing w:line="240" w:lineRule="auto"/>
      </w:pPr>
      <w:r>
        <w:t xml:space="preserve">Zumax </w:t>
      </w:r>
      <w:r w:rsidR="00103013">
        <w:t xml:space="preserve">started </w:t>
      </w:r>
      <w:r w:rsidR="00E57680">
        <w:t xml:space="preserve">these </w:t>
      </w:r>
      <w:r w:rsidR="00103013">
        <w:t xml:space="preserve">proceedings in October 2013 </w:t>
      </w:r>
      <w:r w:rsidR="00E57680">
        <w:t>alleging</w:t>
      </w:r>
      <w:r w:rsidR="00D5018D">
        <w:t xml:space="preserve"> </w:t>
      </w:r>
      <w:r w:rsidR="00D11678">
        <w:t xml:space="preserve">that the Bank became a trustee </w:t>
      </w:r>
      <w:r w:rsidR="00E57680">
        <w:t xml:space="preserve">for it </w:t>
      </w:r>
      <w:r w:rsidR="00D11678">
        <w:t xml:space="preserve">of the monies </w:t>
      </w:r>
      <w:r w:rsidR="00E57680">
        <w:t>received into the Commerzbank account</w:t>
      </w:r>
      <w:r w:rsidR="0046145C">
        <w:t>s</w:t>
      </w:r>
      <w:r w:rsidR="00D11678">
        <w:t xml:space="preserve">. In November 2017 Barling J </w:t>
      </w:r>
      <w:r w:rsidR="005F43DB">
        <w:t xml:space="preserve">gave </w:t>
      </w:r>
      <w:r w:rsidR="00D11678">
        <w:t xml:space="preserve">summary judgment </w:t>
      </w:r>
      <w:r w:rsidR="00E57680">
        <w:t xml:space="preserve">in respect of </w:t>
      </w:r>
      <w:r w:rsidR="00156E38">
        <w:t>nine</w:t>
      </w:r>
      <w:r w:rsidR="0046145C">
        <w:t xml:space="preserve"> </w:t>
      </w:r>
      <w:r w:rsidR="00E57680">
        <w:t>of the transfers</w:t>
      </w:r>
      <w:r w:rsidR="00937D6A">
        <w:t>.</w:t>
      </w:r>
      <w:r w:rsidR="00D11678">
        <w:t xml:space="preserve"> </w:t>
      </w:r>
      <w:r w:rsidR="00937D6A">
        <w:t xml:space="preserve">The Bank appealed his order. </w:t>
      </w:r>
      <w:r w:rsidR="00E57680">
        <w:t xml:space="preserve">By the time of the appeal Zumax had received the judgment </w:t>
      </w:r>
      <w:r w:rsidR="00201C78">
        <w:t>sum and</w:t>
      </w:r>
      <w:r w:rsidR="00937D6A">
        <w:t xml:space="preserve"> </w:t>
      </w:r>
      <w:r w:rsidR="0046145C">
        <w:t xml:space="preserve">amounts </w:t>
      </w:r>
      <w:r w:rsidR="00937D6A">
        <w:t xml:space="preserve">on account of its costs. In </w:t>
      </w:r>
      <w:r w:rsidR="005F43DB">
        <w:t>March 2019</w:t>
      </w:r>
      <w:r>
        <w:t xml:space="preserve"> </w:t>
      </w:r>
      <w:r w:rsidR="00D11678">
        <w:t xml:space="preserve">the Court of Appeal allowed the </w:t>
      </w:r>
      <w:r w:rsidR="0046145C">
        <w:t xml:space="preserve">appeal and </w:t>
      </w:r>
      <w:r w:rsidR="00937D6A">
        <w:t>held that the Bank was not a trustee of the sums received into the Commerzbank account</w:t>
      </w:r>
      <w:r w:rsidR="0046145C">
        <w:t>s</w:t>
      </w:r>
      <w:r w:rsidR="00937D6A">
        <w:t xml:space="preserve">. </w:t>
      </w:r>
      <w:r w:rsidR="00187480">
        <w:t>B</w:t>
      </w:r>
      <w:r w:rsidR="00937D6A">
        <w:t xml:space="preserve">y its order of </w:t>
      </w:r>
      <w:r w:rsidR="00201C78">
        <w:t>13 March 2019,</w:t>
      </w:r>
      <w:r w:rsidR="00187480">
        <w:t xml:space="preserve"> it</w:t>
      </w:r>
      <w:r w:rsidR="00D11678">
        <w:t xml:space="preserve"> </w:t>
      </w:r>
      <w:r w:rsidR="00937D6A">
        <w:t>required</w:t>
      </w:r>
      <w:r w:rsidR="00D11678">
        <w:t xml:space="preserve"> Zumax to repay the judgment sum and </w:t>
      </w:r>
      <w:r w:rsidR="003E5D08">
        <w:t xml:space="preserve">to pay </w:t>
      </w:r>
      <w:r w:rsidR="00937D6A">
        <w:t xml:space="preserve">further </w:t>
      </w:r>
      <w:r w:rsidR="00103013">
        <w:t xml:space="preserve">amounts </w:t>
      </w:r>
      <w:r w:rsidR="00D11678">
        <w:t xml:space="preserve">on account of </w:t>
      </w:r>
      <w:r w:rsidR="00937D6A">
        <w:t>a proportion</w:t>
      </w:r>
      <w:r w:rsidR="00D11678">
        <w:t xml:space="preserve"> of the costs of the appeal and the hearing </w:t>
      </w:r>
      <w:r w:rsidR="00937D6A">
        <w:t xml:space="preserve">in the court </w:t>
      </w:r>
      <w:r w:rsidR="00D11678">
        <w:t>below. The total</w:t>
      </w:r>
      <w:r w:rsidR="00937D6A">
        <w:t>,</w:t>
      </w:r>
      <w:r w:rsidR="00D11678">
        <w:t xml:space="preserve"> more than £3.6</w:t>
      </w:r>
      <w:r w:rsidR="00187480">
        <w:t>8</w:t>
      </w:r>
      <w:r w:rsidR="00D11678">
        <w:t>m</w:t>
      </w:r>
      <w:r w:rsidR="00937D6A">
        <w:t>, was</w:t>
      </w:r>
      <w:r w:rsidR="00D11678">
        <w:t xml:space="preserve"> payable in March and April 2019. Zumax has </w:t>
      </w:r>
      <w:r w:rsidR="00937D6A">
        <w:t xml:space="preserve">so far </w:t>
      </w:r>
      <w:r w:rsidR="00D11678">
        <w:t>paid only £100,000</w:t>
      </w:r>
      <w:r w:rsidR="00772C8C">
        <w:t xml:space="preserve">. The Bank now applies for an </w:t>
      </w:r>
      <w:r w:rsidR="00187480">
        <w:t xml:space="preserve">order that </w:t>
      </w:r>
      <w:r w:rsidR="00772C8C">
        <w:t xml:space="preserve">unless </w:t>
      </w:r>
      <w:r w:rsidR="00187480">
        <w:t>Zumax pays</w:t>
      </w:r>
      <w:r w:rsidR="00772C8C">
        <w:t xml:space="preserve"> the </w:t>
      </w:r>
      <w:r w:rsidR="00187480">
        <w:t>outstanding sums the claim shall</w:t>
      </w:r>
      <w:r w:rsidR="00772C8C">
        <w:t xml:space="preserve"> be </w:t>
      </w:r>
      <w:r w:rsidR="00187480">
        <w:t>dismissed and that Zumax shall</w:t>
      </w:r>
      <w:r w:rsidR="00772C8C">
        <w:t xml:space="preserve"> be debarred from </w:t>
      </w:r>
      <w:r w:rsidR="00187480">
        <w:t xml:space="preserve">commencing or </w:t>
      </w:r>
      <w:r w:rsidR="00772C8C">
        <w:t xml:space="preserve">continuing </w:t>
      </w:r>
      <w:r w:rsidR="00187480">
        <w:t xml:space="preserve">any further proceedings based on the same facts or causes of </w:t>
      </w:r>
      <w:r w:rsidR="00772C8C">
        <w:t>action</w:t>
      </w:r>
      <w:r w:rsidR="008129B8">
        <w:t xml:space="preserve"> (“the sanctions application”)</w:t>
      </w:r>
      <w:r w:rsidR="00772C8C">
        <w:t>.</w:t>
      </w:r>
    </w:p>
    <w:p w14:paraId="685E3F49" w14:textId="11D45086" w:rsidR="00772C8C" w:rsidRDefault="00187480" w:rsidP="00395625">
      <w:pPr>
        <w:pStyle w:val="ParaLevel1"/>
        <w:spacing w:line="240" w:lineRule="auto"/>
      </w:pPr>
      <w:r>
        <w:t xml:space="preserve">The Court of Appeal held that the existing claim was </w:t>
      </w:r>
      <w:r w:rsidR="00201C78">
        <w:t>unsustainable</w:t>
      </w:r>
      <w:r w:rsidR="0025766F">
        <w:t>.</w:t>
      </w:r>
      <w:r w:rsidR="00937D6A">
        <w:t xml:space="preserve"> </w:t>
      </w:r>
      <w:r w:rsidR="00772C8C">
        <w:t xml:space="preserve">Zumax </w:t>
      </w:r>
      <w:r w:rsidR="003E5D08">
        <w:t xml:space="preserve">needs to amend if it is to proceed with the claim and it </w:t>
      </w:r>
      <w:r w:rsidR="00772C8C">
        <w:t xml:space="preserve">has </w:t>
      </w:r>
      <w:r>
        <w:t>issued</w:t>
      </w:r>
      <w:r w:rsidR="00772C8C">
        <w:t xml:space="preserve"> an application for permission to amend to allege claims in debt, restitution, </w:t>
      </w:r>
      <w:r w:rsidR="00CC31BE">
        <w:t xml:space="preserve">agency, </w:t>
      </w:r>
      <w:r w:rsidR="00772C8C">
        <w:t>breach of contract, tort,</w:t>
      </w:r>
      <w:r w:rsidR="00CC31BE">
        <w:t xml:space="preserve"> </w:t>
      </w:r>
      <w:r w:rsidR="00772C8C">
        <w:t xml:space="preserve">and breach of fiduciary duty.  </w:t>
      </w:r>
    </w:p>
    <w:p w14:paraId="02AEC1D1" w14:textId="77777777" w:rsidR="00772C8C" w:rsidRDefault="00772C8C" w:rsidP="00395625">
      <w:pPr>
        <w:pStyle w:val="ParaLevel1"/>
        <w:spacing w:line="240" w:lineRule="auto"/>
      </w:pPr>
      <w:r>
        <w:t>The Bank has also issued an application for security for costs, contingent on the application for permission to amend being successful.</w:t>
      </w:r>
    </w:p>
    <w:p w14:paraId="054E30CB" w14:textId="771BC50D" w:rsidR="005F43DB" w:rsidRDefault="00772C8C" w:rsidP="00395625">
      <w:pPr>
        <w:pStyle w:val="ParaLevel1"/>
        <w:spacing w:line="240" w:lineRule="auto"/>
      </w:pPr>
      <w:r>
        <w:t>The application</w:t>
      </w:r>
      <w:r w:rsidR="00187480">
        <w:t>s</w:t>
      </w:r>
      <w:r>
        <w:t xml:space="preserve"> for permission to amend and for sec</w:t>
      </w:r>
      <w:r w:rsidR="005F43DB">
        <w:t>u</w:t>
      </w:r>
      <w:r>
        <w:t>r</w:t>
      </w:r>
      <w:r w:rsidR="005F43DB">
        <w:t>i</w:t>
      </w:r>
      <w:r>
        <w:t xml:space="preserve">ty for costs were listed to be heard at the same time as the Bank’s </w:t>
      </w:r>
      <w:r w:rsidR="00937D6A">
        <w:t xml:space="preserve">sanctions </w:t>
      </w:r>
      <w:r>
        <w:t>application and the parties have submitted skeleton arguments addressing them</w:t>
      </w:r>
      <w:r w:rsidR="00937D6A">
        <w:t xml:space="preserve"> all</w:t>
      </w:r>
      <w:r>
        <w:t xml:space="preserve">. At the hearing there was time only </w:t>
      </w:r>
      <w:r w:rsidR="003E5D08">
        <w:t>for</w:t>
      </w:r>
      <w:r>
        <w:t xml:space="preserve"> the </w:t>
      </w:r>
      <w:r w:rsidR="00937D6A">
        <w:t>sanctions</w:t>
      </w:r>
      <w:r>
        <w:t xml:space="preserve"> application.</w:t>
      </w:r>
      <w:r w:rsidR="00103013">
        <w:t xml:space="preserve"> </w:t>
      </w:r>
      <w:r w:rsidR="00937D6A">
        <w:t>The parties agreed that</w:t>
      </w:r>
      <w:r>
        <w:t xml:space="preserve"> the outcome of the amendment application is potentially relevant to the </w:t>
      </w:r>
      <w:r w:rsidR="00103013">
        <w:t xml:space="preserve">Bank’s sanctions </w:t>
      </w:r>
      <w:r>
        <w:t>application</w:t>
      </w:r>
      <w:r w:rsidR="00187480">
        <w:t>.</w:t>
      </w:r>
      <w:r w:rsidR="005F43DB">
        <w:t xml:space="preserve"> </w:t>
      </w:r>
      <w:r w:rsidR="00187480">
        <w:t xml:space="preserve">One course would have been to postpone </w:t>
      </w:r>
      <w:r w:rsidR="003E5D08">
        <w:t xml:space="preserve">deciding </w:t>
      </w:r>
      <w:r w:rsidR="00187480">
        <w:t xml:space="preserve">the sanctions </w:t>
      </w:r>
      <w:r>
        <w:t>application</w:t>
      </w:r>
      <w:r w:rsidR="00187480">
        <w:t xml:space="preserve"> until the amendment application</w:t>
      </w:r>
      <w:r w:rsidR="003E5D08">
        <w:t xml:space="preserve"> could be heard</w:t>
      </w:r>
      <w:r w:rsidR="00187480">
        <w:t xml:space="preserve">. </w:t>
      </w:r>
      <w:r w:rsidR="00DE07EE">
        <w:t>But, as a pragmatic alternative, t</w:t>
      </w:r>
      <w:r w:rsidR="005F43DB">
        <w:t xml:space="preserve">he Bank invited </w:t>
      </w:r>
      <w:r w:rsidR="00937D6A">
        <w:t>the Court</w:t>
      </w:r>
      <w:r w:rsidR="00DE07EE">
        <w:t xml:space="preserve"> to </w:t>
      </w:r>
      <w:r w:rsidR="005F43DB">
        <w:t>de</w:t>
      </w:r>
      <w:r w:rsidR="003E5D08">
        <w:t>cide</w:t>
      </w:r>
      <w:r w:rsidR="005F43DB">
        <w:t xml:space="preserve"> the </w:t>
      </w:r>
      <w:r w:rsidR="008129B8">
        <w:t xml:space="preserve">sanctions </w:t>
      </w:r>
      <w:r w:rsidR="005F43DB">
        <w:t>application</w:t>
      </w:r>
      <w:r w:rsidR="00DE07EE">
        <w:t xml:space="preserve"> on the assumption (against itself) </w:t>
      </w:r>
      <w:r w:rsidR="00943645">
        <w:t>that</w:t>
      </w:r>
      <w:r w:rsidR="00AC1C5F">
        <w:t xml:space="preserve"> Zumax </w:t>
      </w:r>
      <w:r w:rsidR="00943645">
        <w:t>will be permitted</w:t>
      </w:r>
      <w:r w:rsidR="00AC1C5F">
        <w:t xml:space="preserve"> to amend its claim</w:t>
      </w:r>
      <w:r w:rsidR="00DE07EE">
        <w:t>, while reserving</w:t>
      </w:r>
      <w:r w:rsidR="00943645">
        <w:t xml:space="preserve"> its right to argue in due course that </w:t>
      </w:r>
      <w:r w:rsidR="00AC1C5F">
        <w:t xml:space="preserve">the amendments </w:t>
      </w:r>
      <w:r w:rsidR="00943645">
        <w:t xml:space="preserve">should not in fact be </w:t>
      </w:r>
      <w:r w:rsidR="00AC1C5F">
        <w:t xml:space="preserve">allowed. I shall proceed on this basis. </w:t>
      </w:r>
      <w:r w:rsidR="0096042A">
        <w:t>The parties have also agreed that time shall not run against Zumax for limitation purposes until the amendment application has been heard.</w:t>
      </w:r>
    </w:p>
    <w:p w14:paraId="23B28243" w14:textId="2CC0D8DE" w:rsidR="00F04963" w:rsidRDefault="00F04963" w:rsidP="00395625">
      <w:pPr>
        <w:pStyle w:val="ParaLevel1"/>
        <w:spacing w:line="240" w:lineRule="auto"/>
      </w:pPr>
      <w:r>
        <w:lastRenderedPageBreak/>
        <w:t xml:space="preserve">The Bank was represented by Ms Melwani QC and Mr </w:t>
      </w:r>
      <w:r w:rsidR="00967B4E">
        <w:t>Henton</w:t>
      </w:r>
      <w:r>
        <w:t>. Zumax has</w:t>
      </w:r>
      <w:r w:rsidR="00967B4E">
        <w:t xml:space="preserve"> </w:t>
      </w:r>
      <w:r w:rsidR="00FE6C96">
        <w:t xml:space="preserve">until recently had </w:t>
      </w:r>
      <w:r>
        <w:t xml:space="preserve">solicitors </w:t>
      </w:r>
      <w:r w:rsidR="00967B4E">
        <w:t>(</w:t>
      </w:r>
      <w:r>
        <w:t>Quinn Emanuel</w:t>
      </w:r>
      <w:r w:rsidR="00967B4E">
        <w:t>)</w:t>
      </w:r>
      <w:r>
        <w:t xml:space="preserve"> </w:t>
      </w:r>
      <w:r w:rsidR="00943645">
        <w:t xml:space="preserve">on the record, </w:t>
      </w:r>
      <w:r>
        <w:t xml:space="preserve">and they have been </w:t>
      </w:r>
      <w:r w:rsidR="00DE07EE">
        <w:t>involved</w:t>
      </w:r>
      <w:r>
        <w:t xml:space="preserve"> in producing </w:t>
      </w:r>
      <w:r w:rsidR="00943645">
        <w:t xml:space="preserve">some of the </w:t>
      </w:r>
      <w:r>
        <w:t xml:space="preserve">witness statements for the applications, but Zumax was not represented </w:t>
      </w:r>
      <w:r w:rsidR="00DE07EE">
        <w:t xml:space="preserve">by lawyers </w:t>
      </w:r>
      <w:r>
        <w:t xml:space="preserve">at the hearing. It appeared by Mr Nduka-Eze, a director, who was assisted by </w:t>
      </w:r>
      <w:r w:rsidR="00943645">
        <w:t>a long</w:t>
      </w:r>
      <w:r w:rsidR="004021D6">
        <w:t>-</w:t>
      </w:r>
      <w:r w:rsidR="00943645">
        <w:t xml:space="preserve"> standing acquaintance, </w:t>
      </w:r>
      <w:r>
        <w:t xml:space="preserve">Mr Coleman (who </w:t>
      </w:r>
      <w:r w:rsidR="003E5D08">
        <w:t xml:space="preserve">is </w:t>
      </w:r>
      <w:r>
        <w:t xml:space="preserve">qualified </w:t>
      </w:r>
      <w:r w:rsidR="003E5D08">
        <w:t xml:space="preserve">as a </w:t>
      </w:r>
      <w:r>
        <w:t>barrister</w:t>
      </w:r>
      <w:r w:rsidR="00943645">
        <w:t xml:space="preserve"> but has not practised</w:t>
      </w:r>
      <w:r>
        <w:t xml:space="preserve">). At </w:t>
      </w:r>
      <w:r w:rsidR="00AC1C5F">
        <w:t>a</w:t>
      </w:r>
      <w:r w:rsidR="00967B4E">
        <w:t xml:space="preserve"> </w:t>
      </w:r>
      <w:r w:rsidR="00AC1C5F">
        <w:t xml:space="preserve">recent procedural </w:t>
      </w:r>
      <w:r w:rsidR="00967B4E">
        <w:t xml:space="preserve">hearing </w:t>
      </w:r>
      <w:r>
        <w:t>Zumax</w:t>
      </w:r>
      <w:r w:rsidR="00AC1C5F">
        <w:t xml:space="preserve"> told</w:t>
      </w:r>
      <w:r>
        <w:t xml:space="preserve"> the Court that, </w:t>
      </w:r>
      <w:r w:rsidR="00AC1C5F">
        <w:t xml:space="preserve">owing </w:t>
      </w:r>
      <w:r>
        <w:t xml:space="preserve">to the Covid-19 </w:t>
      </w:r>
      <w:r w:rsidR="003E5D08">
        <w:t>pandemic</w:t>
      </w:r>
      <w:r>
        <w:t>, it ha</w:t>
      </w:r>
      <w:r w:rsidR="00AC1C5F">
        <w:t>s</w:t>
      </w:r>
      <w:r>
        <w:t xml:space="preserve"> faced difficulties exchanging Naira into sterling</w:t>
      </w:r>
      <w:r w:rsidR="00967B4E">
        <w:t xml:space="preserve"> to pay its lawyers, but intended to instruct lawyers again as soon as </w:t>
      </w:r>
      <w:r w:rsidR="008129B8">
        <w:t>conversion</w:t>
      </w:r>
      <w:r w:rsidR="00967B4E">
        <w:t xml:space="preserve"> o</w:t>
      </w:r>
      <w:r w:rsidR="008129B8">
        <w:t xml:space="preserve">f </w:t>
      </w:r>
      <w:r w:rsidR="00967B4E">
        <w:t>currency can be achieved</w:t>
      </w:r>
      <w:r>
        <w:t xml:space="preserve">. Zumax </w:t>
      </w:r>
      <w:r w:rsidR="00AC1C5F">
        <w:t>asked</w:t>
      </w:r>
      <w:r>
        <w:t xml:space="preserve"> to address me th</w:t>
      </w:r>
      <w:r w:rsidR="00DE07EE">
        <w:t>r</w:t>
      </w:r>
      <w:r>
        <w:t>ough Mr Coleman and, in the exceptional circumstances, I agreed. This</w:t>
      </w:r>
      <w:r w:rsidR="00943645">
        <w:t xml:space="preserve"> </w:t>
      </w:r>
      <w:r>
        <w:t xml:space="preserve">permission will not </w:t>
      </w:r>
      <w:r w:rsidR="00AC1C5F">
        <w:t xml:space="preserve">of course </w:t>
      </w:r>
      <w:r>
        <w:t xml:space="preserve">bind the Court for </w:t>
      </w:r>
      <w:r w:rsidR="00AC1C5F">
        <w:t>future</w:t>
      </w:r>
      <w:r>
        <w:t xml:space="preserve"> hearings.</w:t>
      </w:r>
    </w:p>
    <w:p w14:paraId="123C1CC0" w14:textId="77777777" w:rsidR="005F43DB" w:rsidRPr="005F43DB" w:rsidRDefault="005F43DB" w:rsidP="00395625">
      <w:pPr>
        <w:pStyle w:val="ParaLevel1"/>
        <w:numPr>
          <w:ilvl w:val="0"/>
          <w:numId w:val="0"/>
        </w:numPr>
        <w:spacing w:line="240" w:lineRule="auto"/>
        <w:rPr>
          <w:b/>
          <w:bCs/>
        </w:rPr>
      </w:pPr>
      <w:r w:rsidRPr="005F43DB">
        <w:rPr>
          <w:b/>
          <w:bCs/>
        </w:rPr>
        <w:t xml:space="preserve">The </w:t>
      </w:r>
      <w:r w:rsidR="0025766F">
        <w:rPr>
          <w:b/>
          <w:bCs/>
        </w:rPr>
        <w:t xml:space="preserve">parties </w:t>
      </w:r>
      <w:r w:rsidR="00FE215A">
        <w:rPr>
          <w:b/>
          <w:bCs/>
        </w:rPr>
        <w:t xml:space="preserve">and the </w:t>
      </w:r>
      <w:r w:rsidRPr="005F43DB">
        <w:rPr>
          <w:b/>
          <w:bCs/>
        </w:rPr>
        <w:t>transfers</w:t>
      </w:r>
    </w:p>
    <w:p w14:paraId="2727A2DE" w14:textId="71F0B499" w:rsidR="005E2342" w:rsidRDefault="00AC1C5F" w:rsidP="00395625">
      <w:pPr>
        <w:pStyle w:val="ParaLevel1"/>
        <w:spacing w:line="240" w:lineRule="auto"/>
      </w:pPr>
      <w:r>
        <w:t xml:space="preserve">It is convenient to </w:t>
      </w:r>
      <w:r w:rsidR="005F43DB">
        <w:t xml:space="preserve">take </w:t>
      </w:r>
      <w:r w:rsidR="00943645">
        <w:t xml:space="preserve">the </w:t>
      </w:r>
      <w:r>
        <w:t xml:space="preserve">factual </w:t>
      </w:r>
      <w:r w:rsidR="00943645">
        <w:t xml:space="preserve">background about </w:t>
      </w:r>
      <w:r w:rsidR="005F43DB">
        <w:t xml:space="preserve">the </w:t>
      </w:r>
      <w:r w:rsidR="0025766F">
        <w:t xml:space="preserve">parties and the </w:t>
      </w:r>
      <w:r w:rsidR="005F43DB">
        <w:t xml:space="preserve">transfers from the judgment of </w:t>
      </w:r>
      <w:r w:rsidR="0025766F">
        <w:t>Newey LJ ([2019] EWCA Civ 294)</w:t>
      </w:r>
      <w:r w:rsidR="005F43DB">
        <w:t xml:space="preserve">. </w:t>
      </w:r>
    </w:p>
    <w:p w14:paraId="369FE7D1" w14:textId="22D3CB36" w:rsidR="0025766F" w:rsidRDefault="0025766F" w:rsidP="007478C3">
      <w:pPr>
        <w:pStyle w:val="ParaLevel1"/>
        <w:numPr>
          <w:ilvl w:val="0"/>
          <w:numId w:val="0"/>
        </w:numPr>
        <w:spacing w:line="240" w:lineRule="auto"/>
        <w:ind w:left="1701" w:right="371" w:hanging="567"/>
      </w:pPr>
      <w:r>
        <w:t>2.</w:t>
      </w:r>
      <w:r>
        <w:tab/>
        <w:t xml:space="preserve">Zumax is a Nigerian company which formerly provided engineering and other services to oil companies. It is based in Warri, Nigeria. </w:t>
      </w:r>
    </w:p>
    <w:p w14:paraId="2F8D11DC" w14:textId="77777777" w:rsidR="0025766F" w:rsidRDefault="0025766F" w:rsidP="007478C3">
      <w:pPr>
        <w:pStyle w:val="ParaLevel1"/>
        <w:numPr>
          <w:ilvl w:val="0"/>
          <w:numId w:val="0"/>
        </w:numPr>
        <w:spacing w:line="240" w:lineRule="auto"/>
        <w:ind w:left="1701" w:right="371" w:hanging="567"/>
      </w:pPr>
      <w:r>
        <w:t>3.</w:t>
      </w:r>
      <w:r>
        <w:tab/>
        <w:t xml:space="preserve">The defendant, First City Monument Bank plc ("FCMB"), is a Nigerian bank. As a result of a merger with Finbank plc, which had itself come into being as a result of a merger involving, among others, IMB International Bank plc ("IMB"), FCMB has inherited the rights and obligations of IMB. </w:t>
      </w:r>
    </w:p>
    <w:p w14:paraId="51F2E74F" w14:textId="77777777" w:rsidR="0025766F" w:rsidRDefault="0025766F" w:rsidP="007478C3">
      <w:pPr>
        <w:pStyle w:val="ParaLevel1"/>
        <w:numPr>
          <w:ilvl w:val="0"/>
          <w:numId w:val="0"/>
        </w:numPr>
        <w:spacing w:line="240" w:lineRule="auto"/>
        <w:ind w:left="1701" w:right="371" w:hanging="567"/>
      </w:pPr>
      <w:r>
        <w:t>4.</w:t>
      </w:r>
      <w:r>
        <w:tab/>
        <w:t xml:space="preserve">The proceedings relate to some bank transfers dating from 2000 to 2002. At that time, Zumax's main banker was IMB, with which it held a Naira-denominated account in Lagos. Zumax also had Naira-denominated accounts with Warri branches of Citibank Nigeria, Standard Trust Bank and Equitorial Trust Bank. </w:t>
      </w:r>
    </w:p>
    <w:p w14:paraId="6EA098FD" w14:textId="77777777" w:rsidR="0025766F" w:rsidRDefault="0025766F" w:rsidP="007478C3">
      <w:pPr>
        <w:pStyle w:val="ParaLevel1"/>
        <w:numPr>
          <w:ilvl w:val="0"/>
          <w:numId w:val="0"/>
        </w:numPr>
        <w:spacing w:line="240" w:lineRule="auto"/>
        <w:ind w:left="1701" w:right="371" w:hanging="567"/>
      </w:pPr>
      <w:r>
        <w:t>5.</w:t>
      </w:r>
      <w:r>
        <w:tab/>
        <w:t xml:space="preserve">IMB, too, had a Naira-denominated account in Nigeria with Standard Trust Bank, as well as ones with Guaranteed Trust Bank and Citizens Bank. It also held two US dollar-denominated accounts, numbered 160122964015 and 160122964010, at the London branch of Commerzbank. A third US dollar-denominated account with Commerzbank ("the IMB Morgan Account") was held by an entity associated with IMB, IMB Morgan plc ("IMB Morgan", formerly known as "IMB Securities plc"), and for the purposes of this appeal FCMB accepts that no distinction is to be drawn between IMB and IMB Morgan. All three Commerzbank accounts were "correspondent" accounts. </w:t>
      </w:r>
    </w:p>
    <w:p w14:paraId="221A1334" w14:textId="77777777" w:rsidR="0025766F" w:rsidRDefault="0025766F" w:rsidP="007478C3">
      <w:pPr>
        <w:pStyle w:val="ParaLevel1"/>
        <w:numPr>
          <w:ilvl w:val="0"/>
          <w:numId w:val="0"/>
        </w:numPr>
        <w:spacing w:line="240" w:lineRule="auto"/>
        <w:ind w:left="1701" w:right="371" w:hanging="567"/>
      </w:pPr>
      <w:r>
        <w:t>6.</w:t>
      </w:r>
      <w:r>
        <w:tab/>
        <w:t>At least in part, the oil companies for which Zumax undertook work would be invoiced in US dollars and asked to pay the money into an account that Redsear Limited (</w:t>
      </w:r>
      <w:bookmarkStart w:id="5" w:name="_Hlk45117956"/>
      <w:r>
        <w:t>"</w:t>
      </w:r>
      <w:bookmarkEnd w:id="5"/>
      <w:r>
        <w:t>Redsear</w:t>
      </w:r>
      <w:r w:rsidR="00DE07EE" w:rsidRPr="00DE07EE">
        <w:t>"</w:t>
      </w:r>
      <w:r>
        <w:t xml:space="preserve">), a company incorporated in the Isle of Man, held with Chase Manhattan International ("Chase") in London. Barling J described Redsear </w:t>
      </w:r>
      <w:r>
        <w:lastRenderedPageBreak/>
        <w:t xml:space="preserve">as a nominee of Zumax, and it was common ground before us that Redsear held the funds that it received from Zumax's customers on trust for Zumax. Money in the account ("the Redsear Account") would be used to meet Zumax's US dollar business needs, with any surplus funds being transferred to Nigeria. </w:t>
      </w:r>
    </w:p>
    <w:p w14:paraId="5D5F7DF1" w14:textId="77777777" w:rsidR="0025766F" w:rsidRDefault="0025766F" w:rsidP="007478C3">
      <w:pPr>
        <w:pStyle w:val="ParaLevel1"/>
        <w:numPr>
          <w:ilvl w:val="0"/>
          <w:numId w:val="0"/>
        </w:numPr>
        <w:spacing w:line="240" w:lineRule="auto"/>
        <w:ind w:left="1701" w:right="371" w:hanging="567"/>
      </w:pPr>
      <w:r>
        <w:t>7.</w:t>
      </w:r>
      <w:r>
        <w:tab/>
        <w:t xml:space="preserve">The accounts that IMB and IMB Morgan held with Commerzbank had a central role in these arrangements. Where money was to go to Nigeria, either to Zumax itself or (say) to one of the company's suppliers, it would in the first instance be transferred from the Redsear Account to one or other of the Commerzbank accounts. In the case of money destined for Zumax, the plan, according to Zumax, was that it should be credited with Naira to a corresponding value on its account with IMB in Lagos. FCMB, in contrast, maintains that Zumax would often prefer to use an informal "parallel" market which offered a more attractive exchange rate than the official rate. Mr Toyin Owolabi, who was IMB's treasurer and head of treasury/business development between 2000 and 2004, has said in a witness statement that in such circumstances: </w:t>
      </w:r>
    </w:p>
    <w:p w14:paraId="336F6E67" w14:textId="77777777" w:rsidR="0025766F" w:rsidRDefault="0025766F" w:rsidP="007478C3">
      <w:pPr>
        <w:pStyle w:val="ParaLevel1"/>
        <w:numPr>
          <w:ilvl w:val="0"/>
          <w:numId w:val="0"/>
        </w:numPr>
        <w:spacing w:line="240" w:lineRule="auto"/>
        <w:ind w:left="2268" w:right="371"/>
      </w:pPr>
      <w:r>
        <w:t>"IMB would pay through its local NGN [i.e. Naira] account with Citizens Bank, by issuing a cheque to the customer or paying into one of the customer's local current accounts with another bank in Nigeria or direct to a third party (such as a supplier) as the customer wishes".</w:t>
      </w:r>
    </w:p>
    <w:p w14:paraId="54EB35D1" w14:textId="77777777" w:rsidR="002654C0" w:rsidRDefault="0025766F" w:rsidP="007478C3">
      <w:pPr>
        <w:pStyle w:val="ParaLevel1"/>
        <w:numPr>
          <w:ilvl w:val="0"/>
          <w:numId w:val="0"/>
        </w:numPr>
        <w:spacing w:line="240" w:lineRule="auto"/>
        <w:ind w:left="1701" w:right="371" w:hanging="567"/>
      </w:pPr>
      <w:r>
        <w:t>8.</w:t>
      </w:r>
      <w:r>
        <w:tab/>
        <w:t xml:space="preserve">The present proceedings concern ten transfers from the Redsear Account to the Commerzbank accounts that were made between May 2000 and April 2002. The transfers were as follows: </w:t>
      </w:r>
    </w:p>
    <w:p w14:paraId="5E7C68F1" w14:textId="77777777" w:rsidR="0025766F" w:rsidRPr="002654C0" w:rsidRDefault="0025766F" w:rsidP="007478C3">
      <w:pPr>
        <w:pStyle w:val="ParaLevel1"/>
        <w:numPr>
          <w:ilvl w:val="0"/>
          <w:numId w:val="0"/>
        </w:numPr>
        <w:spacing w:line="240" w:lineRule="auto"/>
        <w:ind w:left="1701" w:right="371"/>
        <w:rPr>
          <w:u w:val="single"/>
        </w:rPr>
      </w:pPr>
      <w:r w:rsidRPr="002654C0">
        <w:rPr>
          <w:u w:val="single"/>
        </w:rPr>
        <w:t>Number</w:t>
      </w:r>
      <w:r w:rsidRPr="002654C0">
        <w:t xml:space="preserve"> </w:t>
      </w:r>
      <w:r w:rsidR="002654C0">
        <w:tab/>
      </w:r>
      <w:r w:rsidRPr="002654C0">
        <w:rPr>
          <w:u w:val="single"/>
        </w:rPr>
        <w:t>Date of receipt</w:t>
      </w:r>
      <w:r w:rsidR="002654C0" w:rsidRPr="002654C0">
        <w:tab/>
      </w:r>
      <w:r w:rsidR="00FE215A">
        <w:tab/>
      </w:r>
      <w:r w:rsidRPr="002654C0">
        <w:rPr>
          <w:u w:val="single"/>
        </w:rPr>
        <w:t xml:space="preserve">Amount </w:t>
      </w:r>
    </w:p>
    <w:p w14:paraId="65D2D378" w14:textId="77777777" w:rsidR="0025766F" w:rsidRDefault="002654C0" w:rsidP="007478C3">
      <w:pPr>
        <w:pStyle w:val="ParaLevel1"/>
        <w:numPr>
          <w:ilvl w:val="0"/>
          <w:numId w:val="12"/>
        </w:numPr>
        <w:spacing w:line="240" w:lineRule="auto"/>
        <w:ind w:right="371"/>
      </w:pPr>
      <w:r>
        <w:tab/>
      </w:r>
      <w:r>
        <w:tab/>
      </w:r>
      <w:r w:rsidR="0025766F">
        <w:t xml:space="preserve">10 May 2000 </w:t>
      </w:r>
      <w:r>
        <w:tab/>
      </w:r>
      <w:r w:rsidR="00FE215A">
        <w:tab/>
      </w:r>
      <w:r w:rsidR="0025766F">
        <w:t xml:space="preserve">$205,000 (less $15 charge) </w:t>
      </w:r>
    </w:p>
    <w:p w14:paraId="64078E57" w14:textId="77777777" w:rsidR="0025766F" w:rsidRDefault="002654C0" w:rsidP="007478C3">
      <w:pPr>
        <w:pStyle w:val="ParaLevel1"/>
        <w:numPr>
          <w:ilvl w:val="0"/>
          <w:numId w:val="12"/>
        </w:numPr>
        <w:spacing w:line="240" w:lineRule="auto"/>
        <w:ind w:right="371"/>
      </w:pPr>
      <w:r>
        <w:tab/>
      </w:r>
      <w:r>
        <w:tab/>
      </w:r>
      <w:r w:rsidR="0025766F">
        <w:t xml:space="preserve">11 May 2000 </w:t>
      </w:r>
      <w:r>
        <w:tab/>
      </w:r>
      <w:r w:rsidR="00FE215A">
        <w:tab/>
      </w:r>
      <w:r w:rsidR="0025766F">
        <w:t xml:space="preserve">$105,000 (less $15 charge) </w:t>
      </w:r>
    </w:p>
    <w:p w14:paraId="10EC8117" w14:textId="77777777" w:rsidR="0025766F" w:rsidRDefault="002654C0" w:rsidP="007478C3">
      <w:pPr>
        <w:pStyle w:val="ParaLevel1"/>
        <w:numPr>
          <w:ilvl w:val="0"/>
          <w:numId w:val="12"/>
        </w:numPr>
        <w:spacing w:line="240" w:lineRule="auto"/>
        <w:ind w:right="371"/>
      </w:pPr>
      <w:r>
        <w:tab/>
      </w:r>
      <w:r>
        <w:tab/>
      </w:r>
      <w:r w:rsidR="0025766F">
        <w:t xml:space="preserve">12 May 2000 </w:t>
      </w:r>
      <w:r>
        <w:tab/>
      </w:r>
      <w:r w:rsidR="00FE215A">
        <w:tab/>
      </w:r>
      <w:r w:rsidR="0025766F">
        <w:t xml:space="preserve">$205,000 (less $15 charge) </w:t>
      </w:r>
    </w:p>
    <w:p w14:paraId="5C210EE5" w14:textId="77777777" w:rsidR="0025766F" w:rsidRDefault="002654C0" w:rsidP="007478C3">
      <w:pPr>
        <w:pStyle w:val="ParaLevel1"/>
        <w:numPr>
          <w:ilvl w:val="0"/>
          <w:numId w:val="12"/>
        </w:numPr>
        <w:spacing w:line="240" w:lineRule="auto"/>
        <w:ind w:right="371"/>
      </w:pPr>
      <w:r>
        <w:tab/>
      </w:r>
      <w:r>
        <w:tab/>
      </w:r>
      <w:r w:rsidR="0025766F">
        <w:t>24 July 2000</w:t>
      </w:r>
      <w:r>
        <w:tab/>
      </w:r>
      <w:r w:rsidR="00FE215A">
        <w:tab/>
      </w:r>
      <w:r w:rsidR="0025766F">
        <w:t xml:space="preserve">$505,000 (less $15 charge) </w:t>
      </w:r>
    </w:p>
    <w:p w14:paraId="7B45423A" w14:textId="77777777" w:rsidR="0025766F" w:rsidRDefault="0025766F" w:rsidP="007478C3">
      <w:pPr>
        <w:pStyle w:val="ParaLevel1"/>
        <w:numPr>
          <w:ilvl w:val="0"/>
          <w:numId w:val="0"/>
        </w:numPr>
        <w:spacing w:line="240" w:lineRule="auto"/>
        <w:ind w:left="2835" w:right="371" w:hanging="1128"/>
      </w:pPr>
      <w:r>
        <w:t xml:space="preserve">5 </w:t>
      </w:r>
      <w:r w:rsidR="002654C0">
        <w:tab/>
      </w:r>
      <w:r w:rsidR="002654C0">
        <w:tab/>
      </w:r>
      <w:r>
        <w:t xml:space="preserve">8 January 2001 </w:t>
      </w:r>
      <w:r w:rsidR="002654C0">
        <w:tab/>
      </w:r>
      <w:r w:rsidR="00FE215A">
        <w:tab/>
      </w:r>
      <w:r>
        <w:t>$355,000</w:t>
      </w:r>
      <w:r w:rsidR="002654C0">
        <w:t xml:space="preserve"> &amp; </w:t>
      </w:r>
      <w:r>
        <w:t>$250,000</w:t>
      </w:r>
      <w:r w:rsidR="002654C0">
        <w:t xml:space="preserve"> </w:t>
      </w:r>
      <w:r>
        <w:t xml:space="preserve">(less $15 charge on each transfer) </w:t>
      </w:r>
    </w:p>
    <w:p w14:paraId="2B0A9F83" w14:textId="77777777" w:rsidR="0025766F" w:rsidRDefault="002654C0" w:rsidP="007478C3">
      <w:pPr>
        <w:pStyle w:val="ParaLevel1"/>
        <w:numPr>
          <w:ilvl w:val="0"/>
          <w:numId w:val="13"/>
        </w:numPr>
        <w:spacing w:line="240" w:lineRule="auto"/>
        <w:ind w:right="371"/>
      </w:pPr>
      <w:r>
        <w:tab/>
      </w:r>
      <w:r>
        <w:tab/>
      </w:r>
      <w:r w:rsidR="0025766F">
        <w:t xml:space="preserve">10 August 2001 </w:t>
      </w:r>
      <w:r>
        <w:tab/>
      </w:r>
      <w:r w:rsidR="00FE215A">
        <w:tab/>
      </w:r>
      <w:r w:rsidR="0025766F">
        <w:t xml:space="preserve">$901,000 (less $15 charge) </w:t>
      </w:r>
    </w:p>
    <w:p w14:paraId="5196228E" w14:textId="77777777" w:rsidR="0025766F" w:rsidRDefault="002654C0" w:rsidP="007478C3">
      <w:pPr>
        <w:pStyle w:val="ParaLevel1"/>
        <w:numPr>
          <w:ilvl w:val="0"/>
          <w:numId w:val="13"/>
        </w:numPr>
        <w:spacing w:line="240" w:lineRule="auto"/>
        <w:ind w:right="371"/>
      </w:pPr>
      <w:r>
        <w:tab/>
      </w:r>
      <w:r>
        <w:tab/>
      </w:r>
      <w:r w:rsidR="0025766F">
        <w:t xml:space="preserve">23 October 2001 </w:t>
      </w:r>
      <w:r>
        <w:tab/>
      </w:r>
      <w:r w:rsidR="00FE215A">
        <w:tab/>
      </w:r>
      <w:r w:rsidR="0025766F">
        <w:t xml:space="preserve">$410,000 </w:t>
      </w:r>
    </w:p>
    <w:p w14:paraId="07B883BF" w14:textId="77777777" w:rsidR="0025766F" w:rsidRDefault="002654C0" w:rsidP="007478C3">
      <w:pPr>
        <w:pStyle w:val="ParaLevel1"/>
        <w:numPr>
          <w:ilvl w:val="0"/>
          <w:numId w:val="13"/>
        </w:numPr>
        <w:spacing w:line="240" w:lineRule="auto"/>
        <w:ind w:right="371"/>
      </w:pPr>
      <w:r>
        <w:tab/>
      </w:r>
      <w:r>
        <w:tab/>
      </w:r>
      <w:r w:rsidR="0025766F">
        <w:t xml:space="preserve">24 December 2001 </w:t>
      </w:r>
      <w:r w:rsidR="00FE215A">
        <w:tab/>
      </w:r>
      <w:r w:rsidR="0025766F">
        <w:t xml:space="preserve">$155,000 (less $15 charge) </w:t>
      </w:r>
    </w:p>
    <w:p w14:paraId="4CA2E7EA" w14:textId="77777777" w:rsidR="0025766F" w:rsidRDefault="002654C0" w:rsidP="007478C3">
      <w:pPr>
        <w:pStyle w:val="ParaLevel1"/>
        <w:numPr>
          <w:ilvl w:val="0"/>
          <w:numId w:val="13"/>
        </w:numPr>
        <w:spacing w:line="240" w:lineRule="auto"/>
        <w:ind w:right="371"/>
      </w:pPr>
      <w:r>
        <w:tab/>
      </w:r>
      <w:r>
        <w:tab/>
      </w:r>
      <w:r w:rsidR="0025766F">
        <w:t xml:space="preserve">27 February 2002 </w:t>
      </w:r>
      <w:r>
        <w:tab/>
      </w:r>
      <w:r w:rsidR="0025766F">
        <w:t xml:space="preserve">$251,000 (less $15 charge) </w:t>
      </w:r>
    </w:p>
    <w:p w14:paraId="20A7D852" w14:textId="77777777" w:rsidR="0025766F" w:rsidRDefault="0025766F" w:rsidP="007478C3">
      <w:pPr>
        <w:pStyle w:val="ParaLevel1"/>
        <w:numPr>
          <w:ilvl w:val="0"/>
          <w:numId w:val="0"/>
        </w:numPr>
        <w:spacing w:line="240" w:lineRule="auto"/>
        <w:ind w:left="1287" w:right="371" w:firstLine="414"/>
      </w:pPr>
      <w:r>
        <w:lastRenderedPageBreak/>
        <w:t xml:space="preserve">10 </w:t>
      </w:r>
      <w:r w:rsidR="002654C0">
        <w:tab/>
      </w:r>
      <w:r w:rsidR="002654C0">
        <w:tab/>
      </w:r>
      <w:r>
        <w:t xml:space="preserve">23 April 2002 </w:t>
      </w:r>
      <w:r w:rsidR="00FE215A">
        <w:tab/>
      </w:r>
      <w:r w:rsidR="00FE215A">
        <w:tab/>
      </w:r>
      <w:r>
        <w:t xml:space="preserve">$410,000 (less $15 charge) </w:t>
      </w:r>
    </w:p>
    <w:p w14:paraId="6222933C" w14:textId="32279230" w:rsidR="0025766F" w:rsidRDefault="002654C0" w:rsidP="007478C3">
      <w:pPr>
        <w:pStyle w:val="ParaLevel1"/>
        <w:numPr>
          <w:ilvl w:val="0"/>
          <w:numId w:val="0"/>
        </w:numPr>
        <w:spacing w:line="240" w:lineRule="auto"/>
        <w:ind w:left="1701" w:right="371" w:hanging="567"/>
      </w:pPr>
      <w:r>
        <w:t>9.</w:t>
      </w:r>
      <w:r>
        <w:tab/>
      </w:r>
      <w:r w:rsidR="0025766F">
        <w:t>Five of the transfers were into the IMB Morgan Account and the remainder into one or other of IMB's own accounts. In each instance, save in respect of the third transfer, Chase received manuscript instructions from Mr Edwin Chinye, who was a director of Redsear and the signatory on its account with Chase. Mr Chinye was also the managing director of IMB (and a director of Zumax), but it is common ground that he was not acting on behalf of IMB in signing the Redsear instructions (see paragraph 66(vii) of the judgment). To a substantial extent, Mr Chinye's instructions were then reflected in the relevant entries in the statements that Commerzbank produced for the three accounts.</w:t>
      </w:r>
    </w:p>
    <w:p w14:paraId="63774FA5" w14:textId="77777777" w:rsidR="005F43DB" w:rsidRPr="00FE215A" w:rsidRDefault="00FE215A" w:rsidP="00395625">
      <w:pPr>
        <w:pStyle w:val="ParaLevel1"/>
        <w:numPr>
          <w:ilvl w:val="0"/>
          <w:numId w:val="0"/>
        </w:numPr>
        <w:spacing w:line="240" w:lineRule="auto"/>
        <w:rPr>
          <w:b/>
          <w:bCs/>
        </w:rPr>
      </w:pPr>
      <w:r w:rsidRPr="00FE215A">
        <w:rPr>
          <w:b/>
          <w:bCs/>
        </w:rPr>
        <w:t xml:space="preserve">The </w:t>
      </w:r>
      <w:r>
        <w:rPr>
          <w:b/>
          <w:bCs/>
        </w:rPr>
        <w:t>decision of the Court of Appeal</w:t>
      </w:r>
    </w:p>
    <w:p w14:paraId="73374787" w14:textId="77777777" w:rsidR="00FE215A" w:rsidRDefault="00FE215A" w:rsidP="00395625">
      <w:pPr>
        <w:pStyle w:val="ParaLevel1"/>
        <w:spacing w:line="240" w:lineRule="auto"/>
      </w:pPr>
      <w:r>
        <w:t xml:space="preserve">Zumax sought summary judgment on the basis </w:t>
      </w:r>
      <w:r w:rsidR="00E41C5A">
        <w:t>(and only on the basis)</w:t>
      </w:r>
      <w:r>
        <w:t xml:space="preserve"> that the sums received by the Bank into the Commerzbank accounts were held by the Bank on trust for Zumax</w:t>
      </w:r>
      <w:r w:rsidR="00840B0B">
        <w:t>,</w:t>
      </w:r>
      <w:r>
        <w:t xml:space="preserve"> and said that the Bank had misappropriated those amounts by treating them as their own. Barling J agreed, save in respect of the third transfer, which he accepted may have been credited to the Commerzbank account</w:t>
      </w:r>
      <w:r w:rsidR="0046145C">
        <w:t>s</w:t>
      </w:r>
      <w:r>
        <w:t xml:space="preserve"> in error.  He gave judgment for £2,659,576, the sterling equivalent of $3,507,450</w:t>
      </w:r>
      <w:r w:rsidR="00E41C5A">
        <w:t>, with</w:t>
      </w:r>
      <w:r>
        <w:t xml:space="preserve"> the Bank’s liability to pay interest to be determined later.</w:t>
      </w:r>
    </w:p>
    <w:p w14:paraId="2ABFF709" w14:textId="77777777" w:rsidR="00FE215A" w:rsidRDefault="00AC1C5F" w:rsidP="00395625">
      <w:pPr>
        <w:pStyle w:val="ParaLevel1"/>
        <w:spacing w:line="240" w:lineRule="auto"/>
      </w:pPr>
      <w:r>
        <w:t xml:space="preserve">As well as arguing that it was not a trustee of the </w:t>
      </w:r>
      <w:r w:rsidR="00840B0B">
        <w:t>transfers into the Commerzbank accounts</w:t>
      </w:r>
      <w:r>
        <w:t>, t</w:t>
      </w:r>
      <w:r w:rsidR="00FE215A">
        <w:t xml:space="preserve">he Bank </w:t>
      </w:r>
      <w:r>
        <w:t xml:space="preserve">raised a number of </w:t>
      </w:r>
      <w:r w:rsidR="00FE215A">
        <w:t>other defences</w:t>
      </w:r>
      <w:r>
        <w:t>,</w:t>
      </w:r>
      <w:r w:rsidR="00FE215A">
        <w:t xml:space="preserve"> including that it had a real prospect of showing that it had made payments to Zumax in respect of all the transfers other than the third (which it said was </w:t>
      </w:r>
      <w:r w:rsidR="00E41C5A">
        <w:t xml:space="preserve">recorded </w:t>
      </w:r>
      <w:r>
        <w:t>in the Commerzbank statements in error</w:t>
      </w:r>
      <w:r w:rsidR="00FE215A">
        <w:t xml:space="preserve">) and the tenth, which </w:t>
      </w:r>
      <w:r>
        <w:t>the Bank</w:t>
      </w:r>
      <w:r w:rsidR="00FE215A">
        <w:t xml:space="preserve"> accepted it had not accounted for. It also </w:t>
      </w:r>
      <w:r w:rsidR="007D3AC3">
        <w:t>contended that Zumax’s claims had been settled by a consent order made in Nigerian proceedings in 2005.</w:t>
      </w:r>
      <w:r w:rsidR="00FE215A">
        <w:t xml:space="preserve">    </w:t>
      </w:r>
    </w:p>
    <w:p w14:paraId="2174EAD0" w14:textId="43B778CC" w:rsidR="007D3AC3" w:rsidRDefault="007D3AC3" w:rsidP="00395625">
      <w:pPr>
        <w:pStyle w:val="ParaLevel1"/>
        <w:spacing w:line="240" w:lineRule="auto"/>
      </w:pPr>
      <w:r>
        <w:t>By the time of the appeal the Bank was no longer relying on the</w:t>
      </w:r>
      <w:r w:rsidR="00943645">
        <w:t xml:space="preserve"> 2005 </w:t>
      </w:r>
      <w:r>
        <w:t>consent order as on 5 October 2018 Obadina J gave judgment in the High Court of Lagos State</w:t>
      </w:r>
      <w:r w:rsidR="00E41C5A">
        <w:t xml:space="preserve"> </w:t>
      </w:r>
      <w:r w:rsidR="00E41C5A" w:rsidRPr="00E41C5A">
        <w:t>(“the 1668 proceedings”)</w:t>
      </w:r>
      <w:r>
        <w:t xml:space="preserve">, declaring that the consent order had been vitiated by fraudulent </w:t>
      </w:r>
      <w:r w:rsidR="008129B8">
        <w:t>misrepresentation</w:t>
      </w:r>
      <w:r>
        <w:t xml:space="preserve"> and concealment. I shall return to this below. The Bank continued to contend that it had real prospects of establishing its payment defence and it relied on the evidence of </w:t>
      </w:r>
      <w:bookmarkStart w:id="6" w:name="_Hlk45011937"/>
      <w:r>
        <w:t xml:space="preserve">Mr </w:t>
      </w:r>
      <w:r w:rsidRPr="007D3AC3">
        <w:t>Owolabi</w:t>
      </w:r>
      <w:r>
        <w:t xml:space="preserve"> </w:t>
      </w:r>
      <w:bookmarkEnd w:id="6"/>
      <w:r w:rsidR="00AC1C5F">
        <w:t>(as re</w:t>
      </w:r>
      <w:r>
        <w:t>cited by Newey LJ at [7]</w:t>
      </w:r>
      <w:r w:rsidR="00AC1C5F">
        <w:t>)</w:t>
      </w:r>
      <w:r>
        <w:t>.</w:t>
      </w:r>
    </w:p>
    <w:p w14:paraId="1D60FF89" w14:textId="095BF2DD" w:rsidR="00260398" w:rsidRDefault="00E41C5A" w:rsidP="00395625">
      <w:pPr>
        <w:pStyle w:val="ParaLevel1"/>
        <w:spacing w:line="240" w:lineRule="auto"/>
      </w:pPr>
      <w:r>
        <w:t xml:space="preserve">I should say a little more about the </w:t>
      </w:r>
      <w:r w:rsidR="007D3AC3">
        <w:t xml:space="preserve">Court of </w:t>
      </w:r>
      <w:r>
        <w:t>Appeal’s decision.  It</w:t>
      </w:r>
      <w:r w:rsidR="007D3AC3">
        <w:t xml:space="preserve"> decided that the transfers to the Commerzbank accounts </w:t>
      </w:r>
      <w:r w:rsidR="00840B0B">
        <w:t>created a</w:t>
      </w:r>
      <w:r w:rsidR="007D3AC3">
        <w:t xml:space="preserve"> relationship of debtor and creditor, not that of trustee and beneficiary. </w:t>
      </w:r>
      <w:r w:rsidR="00850348">
        <w:t xml:space="preserve">It </w:t>
      </w:r>
      <w:r w:rsidR="00840B0B">
        <w:t xml:space="preserve">held that the </w:t>
      </w:r>
      <w:r w:rsidR="00CE6C69">
        <w:t xml:space="preserve">relationship between the parties </w:t>
      </w:r>
      <w:r w:rsidR="00840B0B">
        <w:t xml:space="preserve">was governed by </w:t>
      </w:r>
      <w:r w:rsidR="00CE6C69">
        <w:t xml:space="preserve">principles illustrated by the </w:t>
      </w:r>
      <w:r w:rsidR="0040327D">
        <w:t>well-known</w:t>
      </w:r>
      <w:r w:rsidR="00840B0B">
        <w:t xml:space="preserve"> case of</w:t>
      </w:r>
      <w:r w:rsidR="007D3AC3">
        <w:t xml:space="preserve"> </w:t>
      </w:r>
      <w:r w:rsidR="007D3AC3" w:rsidRPr="007D3AC3">
        <w:rPr>
          <w:u w:val="single"/>
        </w:rPr>
        <w:t>Foley v Hill</w:t>
      </w:r>
      <w:r w:rsidR="007D3AC3">
        <w:t xml:space="preserve"> (1848) 2 HLC 28. </w:t>
      </w:r>
      <w:r w:rsidR="00850348">
        <w:t xml:space="preserve">It </w:t>
      </w:r>
      <w:r w:rsidR="00AC1C5F">
        <w:t>concluded that t</w:t>
      </w:r>
      <w:r w:rsidR="007D3AC3">
        <w:t xml:space="preserve">he international transfers </w:t>
      </w:r>
      <w:r>
        <w:t>through Commerzbank as</w:t>
      </w:r>
      <w:r w:rsidR="007D3AC3">
        <w:t xml:space="preserve"> a correspondent bank did not change the nature of the legal relationship</w:t>
      </w:r>
      <w:r w:rsidR="00AC1C5F">
        <w:t xml:space="preserve"> between the parties</w:t>
      </w:r>
      <w:r w:rsidR="007D3AC3">
        <w:t>. When the money was transfe</w:t>
      </w:r>
      <w:r w:rsidR="00260398">
        <w:t xml:space="preserve">rred </w:t>
      </w:r>
      <w:r w:rsidR="007D3AC3">
        <w:t xml:space="preserve">from Redsear to </w:t>
      </w:r>
      <w:r>
        <w:t xml:space="preserve">one of </w:t>
      </w:r>
      <w:r w:rsidR="007D3AC3">
        <w:t>the Bank’s correspondent account</w:t>
      </w:r>
      <w:r>
        <w:t>s</w:t>
      </w:r>
      <w:r w:rsidR="007D3AC3">
        <w:t xml:space="preserve"> at Commer</w:t>
      </w:r>
      <w:r w:rsidR="00260398">
        <w:t xml:space="preserve">zbank, the credit balance in that account was the Bank’s property and it was under no obligation to segregate </w:t>
      </w:r>
      <w:r>
        <w:t xml:space="preserve">it as </w:t>
      </w:r>
      <w:r w:rsidR="00260398">
        <w:t>a separate fund</w:t>
      </w:r>
      <w:r w:rsidR="00615DAC">
        <w:t xml:space="preserve"> for Zumax</w:t>
      </w:r>
      <w:r w:rsidR="00260398">
        <w:t xml:space="preserve">. The Bank </w:t>
      </w:r>
      <w:r>
        <w:t xml:space="preserve">no doubt </w:t>
      </w:r>
      <w:r w:rsidR="00615DAC">
        <w:lastRenderedPageBreak/>
        <w:t>became subject to</w:t>
      </w:r>
      <w:r w:rsidR="00260398">
        <w:t xml:space="preserve"> a personal obligation to pay or credit Zumax</w:t>
      </w:r>
      <w:r>
        <w:t>,</w:t>
      </w:r>
      <w:r w:rsidR="00615DAC">
        <w:t xml:space="preserve"> but not </w:t>
      </w:r>
      <w:r>
        <w:t xml:space="preserve">as a </w:t>
      </w:r>
      <w:r w:rsidR="00615DAC">
        <w:t>trustee</w:t>
      </w:r>
      <w:r w:rsidR="00260398">
        <w:t xml:space="preserve">. </w:t>
      </w:r>
      <w:r w:rsidR="007D3AC3">
        <w:t xml:space="preserve"> </w:t>
      </w:r>
    </w:p>
    <w:p w14:paraId="2D37F9AC" w14:textId="77777777" w:rsidR="00260398" w:rsidRDefault="00260398" w:rsidP="00395625">
      <w:pPr>
        <w:pStyle w:val="ParaLevel1"/>
        <w:spacing w:line="240" w:lineRule="auto"/>
      </w:pPr>
      <w:r>
        <w:t xml:space="preserve">As to the payment defence, the </w:t>
      </w:r>
      <w:r w:rsidR="00840B0B">
        <w:t>Court of Appeal’s</w:t>
      </w:r>
      <w:r>
        <w:t xml:space="preserve"> order of 13 March 2019 recorded that the Bank admitted that it had not paid or accounted for the funds the subject of the tenth transfer</w:t>
      </w:r>
      <w:r w:rsidR="00615DAC">
        <w:t xml:space="preserve"> and</w:t>
      </w:r>
      <w:r>
        <w:t xml:space="preserve"> declared that</w:t>
      </w:r>
      <w:r w:rsidR="00E41C5A">
        <w:t>,</w:t>
      </w:r>
      <w:r>
        <w:t xml:space="preserve"> in the event that Zumax seeks and obtains permission to amend its Particulars of Claim, save as regards the tenth transfer, the Bank has a real prospect of successfully establishing at trial that it has (on the balance of probabilities) paid over and/or otherwise accounted for the funds under the transfers.</w:t>
      </w:r>
    </w:p>
    <w:p w14:paraId="5771F939" w14:textId="77777777" w:rsidR="00260398" w:rsidRDefault="00260398" w:rsidP="00395625">
      <w:pPr>
        <w:pStyle w:val="ParaLevel1"/>
        <w:spacing w:line="240" w:lineRule="auto"/>
      </w:pPr>
      <w:r>
        <w:t xml:space="preserve">The Court of Appeal ordered Zumax </w:t>
      </w:r>
      <w:r w:rsidR="00840B0B">
        <w:t>to</w:t>
      </w:r>
      <w:r>
        <w:t xml:space="preserve"> </w:t>
      </w:r>
      <w:r w:rsidR="001F2800">
        <w:t>repay to the Bank within 28 days the sums paid to it pursuant to the order of Barling J</w:t>
      </w:r>
      <w:r w:rsidR="00615DAC">
        <w:t xml:space="preserve"> (</w:t>
      </w:r>
      <w:r w:rsidR="001F2800">
        <w:t>including a sum of £3,286,807.32</w:t>
      </w:r>
      <w:r w:rsidR="00615DAC">
        <w:t xml:space="preserve"> received by Zumax in December 2018)</w:t>
      </w:r>
      <w:r w:rsidR="001F2800">
        <w:t>.  It also ordered Zumax to pay £211,548.42 and £180,652.71 on account of the costs of the appeal and the hearing below</w:t>
      </w:r>
      <w:r w:rsidR="00615DAC">
        <w:t xml:space="preserve"> (and, under the CPR, those sums became payable after 14 days)</w:t>
      </w:r>
      <w:r w:rsidR="001F2800">
        <w:t>.</w:t>
      </w:r>
    </w:p>
    <w:p w14:paraId="4A72F352" w14:textId="77777777" w:rsidR="00260398" w:rsidRPr="000B4739" w:rsidRDefault="00260398" w:rsidP="00395625">
      <w:pPr>
        <w:pStyle w:val="ParaLevel1"/>
        <w:numPr>
          <w:ilvl w:val="0"/>
          <w:numId w:val="0"/>
        </w:numPr>
        <w:spacing w:line="240" w:lineRule="auto"/>
        <w:rPr>
          <w:b/>
          <w:bCs/>
        </w:rPr>
      </w:pPr>
      <w:r w:rsidRPr="000B4739">
        <w:rPr>
          <w:b/>
          <w:bCs/>
        </w:rPr>
        <w:t xml:space="preserve">Release of the funds from the Court account to Zumax </w:t>
      </w:r>
    </w:p>
    <w:p w14:paraId="36ED750B" w14:textId="7CAE1248" w:rsidR="00B657A5" w:rsidRDefault="001F2800" w:rsidP="00395625">
      <w:pPr>
        <w:pStyle w:val="ParaLevel1"/>
        <w:spacing w:line="240" w:lineRule="auto"/>
      </w:pPr>
      <w:r>
        <w:t xml:space="preserve">The sum of £3.28m odd </w:t>
      </w:r>
      <w:r w:rsidR="00B657A5">
        <w:t xml:space="preserve">referred to in the order of the Court of Appeal </w:t>
      </w:r>
      <w:r w:rsidR="00840B0B">
        <w:t xml:space="preserve">of 13 March 2019 </w:t>
      </w:r>
      <w:r w:rsidR="000B4739">
        <w:t xml:space="preserve">was </w:t>
      </w:r>
      <w:r>
        <w:t xml:space="preserve">paid to </w:t>
      </w:r>
      <w:r w:rsidR="00260398">
        <w:t>Zumax</w:t>
      </w:r>
      <w:r>
        <w:t xml:space="preserve"> as follows</w:t>
      </w:r>
      <w:r w:rsidR="00260398">
        <w:t>.</w:t>
      </w:r>
      <w:r>
        <w:t xml:space="preserve"> After Barling J gave judgment in November 2017 Zumax obtained a worldwide post</w:t>
      </w:r>
      <w:r w:rsidR="00615DAC">
        <w:t>-</w:t>
      </w:r>
      <w:r>
        <w:t xml:space="preserve">judgment freezing order against the bank for a </w:t>
      </w:r>
      <w:r w:rsidR="00615DAC">
        <w:t>maximum</w:t>
      </w:r>
      <w:r>
        <w:t xml:space="preserve"> sum of £20.3m (to include an allowance for costs and interest). On 15 December 2017 the Bank paid £20.3m into Court and the </w:t>
      </w:r>
      <w:r w:rsidR="00E41C5A">
        <w:t xml:space="preserve">freezing </w:t>
      </w:r>
      <w:r>
        <w:t xml:space="preserve">order was discharged. </w:t>
      </w:r>
      <w:r w:rsidR="00B657A5">
        <w:t>On 8 F</w:t>
      </w:r>
      <w:r>
        <w:t xml:space="preserve">ebruary 2018 Barling J </w:t>
      </w:r>
      <w:r w:rsidR="00615DAC">
        <w:t xml:space="preserve">refused a stay </w:t>
      </w:r>
      <w:r w:rsidR="00E41C5A">
        <w:t xml:space="preserve">of execution </w:t>
      </w:r>
      <w:r w:rsidR="00615DAC">
        <w:t xml:space="preserve">and </w:t>
      </w:r>
      <w:r>
        <w:t xml:space="preserve">ordered that the judgment sum of £2,659,675 </w:t>
      </w:r>
      <w:r w:rsidR="00B657A5">
        <w:t xml:space="preserve">(plus interest) </w:t>
      </w:r>
      <w:r>
        <w:t xml:space="preserve">and an amount of £385,000 </w:t>
      </w:r>
      <w:r w:rsidR="00B657A5">
        <w:t>(</w:t>
      </w:r>
      <w:r w:rsidR="008129B8">
        <w:t>plus</w:t>
      </w:r>
      <w:r w:rsidR="00B657A5">
        <w:t xml:space="preserve"> interest) </w:t>
      </w:r>
      <w:r>
        <w:t xml:space="preserve">on account of costs should be paid to Zumax from the </w:t>
      </w:r>
      <w:r w:rsidR="00615DAC">
        <w:t>funds</w:t>
      </w:r>
      <w:r w:rsidR="00B657A5">
        <w:t xml:space="preserve"> </w:t>
      </w:r>
      <w:r>
        <w:t xml:space="preserve">in Court.   </w:t>
      </w:r>
    </w:p>
    <w:p w14:paraId="4EB0022F" w14:textId="77777777" w:rsidR="00B657A5" w:rsidRDefault="001F2800" w:rsidP="00395625">
      <w:pPr>
        <w:pStyle w:val="ParaLevel1"/>
        <w:spacing w:line="240" w:lineRule="auto"/>
      </w:pPr>
      <w:r>
        <w:t>On</w:t>
      </w:r>
      <w:r w:rsidR="00B657A5">
        <w:t xml:space="preserve"> 6 March 201</w:t>
      </w:r>
      <w:r w:rsidR="00840B0B">
        <w:t>8</w:t>
      </w:r>
      <w:r w:rsidR="00B657A5">
        <w:t xml:space="preserve"> David Richards LJ granted a stay of execution pending the Bank’s application for permission to appeal. On 27 April 201</w:t>
      </w:r>
      <w:r w:rsidR="00840B0B">
        <w:t>8</w:t>
      </w:r>
      <w:r w:rsidR="00B657A5">
        <w:t xml:space="preserve"> Kitchin LJ granted permission to appeal and continued the stay of execution</w:t>
      </w:r>
      <w:r w:rsidR="007A6B94">
        <w:t>.</w:t>
      </w:r>
    </w:p>
    <w:p w14:paraId="5150A116" w14:textId="77777777" w:rsidR="001F2800" w:rsidRDefault="00B657A5" w:rsidP="00395625">
      <w:pPr>
        <w:pStyle w:val="ParaLevel1"/>
        <w:spacing w:line="240" w:lineRule="auto"/>
      </w:pPr>
      <w:r>
        <w:t>On 5 October 2018 Obadina J gave judgment for Zumax in</w:t>
      </w:r>
      <w:bookmarkStart w:id="7" w:name="_Hlk45118767"/>
      <w:r>
        <w:t xml:space="preserve"> the 1668 proceedings </w:t>
      </w:r>
      <w:bookmarkEnd w:id="7"/>
      <w:r>
        <w:t xml:space="preserve">following </w:t>
      </w:r>
      <w:r w:rsidR="00CB639B">
        <w:t>a</w:t>
      </w:r>
      <w:r>
        <w:t xml:space="preserve"> trial of issues regarding the enforceability of the </w:t>
      </w:r>
      <w:r w:rsidR="00615DAC">
        <w:t xml:space="preserve">settlement and </w:t>
      </w:r>
      <w:r>
        <w:t xml:space="preserve">consent order of 2005. She held that the </w:t>
      </w:r>
      <w:r w:rsidR="00840B0B">
        <w:t xml:space="preserve">settlement and </w:t>
      </w:r>
      <w:r>
        <w:t>consent order w</w:t>
      </w:r>
      <w:r w:rsidR="00840B0B">
        <w:t>ere</w:t>
      </w:r>
      <w:r>
        <w:t xml:space="preserve"> unenforceable for fraud and ordered the Bank to pay Zumax Naira 602.3m (</w:t>
      </w:r>
      <w:r w:rsidR="00A523D9">
        <w:t xml:space="preserve">at that time </w:t>
      </w:r>
      <w:r>
        <w:t>c.</w:t>
      </w:r>
      <w:r w:rsidR="00B32002">
        <w:t>$</w:t>
      </w:r>
      <w:r w:rsidR="00A523D9">
        <w:t>2</w:t>
      </w:r>
      <w:r w:rsidR="00B32002">
        <w:t>m).  The Bank filed an appeal and sought a stay of execution.</w:t>
      </w:r>
    </w:p>
    <w:p w14:paraId="1D40A4EF" w14:textId="60E1E181" w:rsidR="007A6B94" w:rsidRDefault="00B32002" w:rsidP="00395625">
      <w:pPr>
        <w:pStyle w:val="ParaLevel1"/>
        <w:spacing w:line="240" w:lineRule="auto"/>
      </w:pPr>
      <w:r>
        <w:t xml:space="preserve">On 16 October 2018 Zumax’s then solicitors, Mordi &amp; Co, </w:t>
      </w:r>
      <w:r w:rsidR="00CB639B">
        <w:t xml:space="preserve">sent a letter </w:t>
      </w:r>
      <w:r>
        <w:t xml:space="preserve">contending that the stay </w:t>
      </w:r>
      <w:r w:rsidR="00CB639B">
        <w:t xml:space="preserve">of execution ordered by Kitchin LJ </w:t>
      </w:r>
      <w:r w:rsidR="00615DAC">
        <w:t>should be lifted</w:t>
      </w:r>
      <w:r>
        <w:t>. They said that</w:t>
      </w:r>
      <w:r w:rsidR="00CB639B">
        <w:t>,</w:t>
      </w:r>
      <w:r>
        <w:t xml:space="preserve"> </w:t>
      </w:r>
      <w:r w:rsidR="00CB639B">
        <w:t>when</w:t>
      </w:r>
      <w:r>
        <w:t xml:space="preserve"> applying for a stay</w:t>
      </w:r>
      <w:r w:rsidR="00615DAC">
        <w:t xml:space="preserve"> of Obadina J’s order</w:t>
      </w:r>
      <w:r>
        <w:t xml:space="preserve">, the Bank had said on affidavit that paying the judgment debt </w:t>
      </w:r>
      <w:r w:rsidR="00615DAC">
        <w:t xml:space="preserve">(of Naira 602.3m) </w:t>
      </w:r>
      <w:r>
        <w:t xml:space="preserve">would adversely affect </w:t>
      </w:r>
      <w:r w:rsidR="00615DAC">
        <w:t>its</w:t>
      </w:r>
      <w:r>
        <w:t xml:space="preserve"> ability to meet its obligations to its depositors. </w:t>
      </w:r>
      <w:r w:rsidR="00615DAC">
        <w:t>Mordi &amp; Co’s</w:t>
      </w:r>
      <w:r>
        <w:t xml:space="preserve"> letter contended that this </w:t>
      </w:r>
      <w:r w:rsidR="0040327D">
        <w:t>imperilled</w:t>
      </w:r>
      <w:r>
        <w:t xml:space="preserve"> the protection given by the payment into Court and that, with interest, the judgment sum and payments on account of costs </w:t>
      </w:r>
      <w:r w:rsidR="00615DAC">
        <w:t>(</w:t>
      </w:r>
      <w:r>
        <w:t>now amount</w:t>
      </w:r>
      <w:r w:rsidR="00615DAC">
        <w:t>ing</w:t>
      </w:r>
      <w:r>
        <w:t xml:space="preserve"> to </w:t>
      </w:r>
      <w:r w:rsidR="00615DAC">
        <w:t xml:space="preserve">about </w:t>
      </w:r>
      <w:r>
        <w:t>£3.25m.</w:t>
      </w:r>
      <w:r w:rsidR="00615DAC">
        <w:t>) should be released to it. The</w:t>
      </w:r>
      <w:r w:rsidR="00242043">
        <w:t>y</w:t>
      </w:r>
      <w:r w:rsidR="00615DAC">
        <w:t xml:space="preserve"> went on to say that </w:t>
      </w:r>
      <w:r>
        <w:t>Zumax needed the funds to enable it to recover and rep</w:t>
      </w:r>
      <w:r w:rsidR="00615DAC">
        <w:t>air</w:t>
      </w:r>
      <w:r>
        <w:t xml:space="preserve"> two </w:t>
      </w:r>
      <w:r w:rsidR="007A6B94">
        <w:t>vessels</w:t>
      </w:r>
      <w:r>
        <w:t xml:space="preserve"> which had been </w:t>
      </w:r>
      <w:r w:rsidR="00615DAC">
        <w:t>abandoned</w:t>
      </w:r>
      <w:r>
        <w:t xml:space="preserve"> at Chevron flow</w:t>
      </w:r>
      <w:r w:rsidR="00615DAC">
        <w:t>-</w:t>
      </w:r>
      <w:r>
        <w:t xml:space="preserve">stations </w:t>
      </w:r>
      <w:r w:rsidR="00CB639B">
        <w:t xml:space="preserve">in Nigeria </w:t>
      </w:r>
      <w:r w:rsidR="00615DAC">
        <w:t xml:space="preserve">some </w:t>
      </w:r>
      <w:r>
        <w:t>15 years</w:t>
      </w:r>
      <w:r w:rsidR="00615DAC">
        <w:t xml:space="preserve"> earlier</w:t>
      </w:r>
      <w:r>
        <w:t>.</w:t>
      </w:r>
      <w:r w:rsidR="007A6B94">
        <w:t xml:space="preserve"> Chevron was said to have issued an ultimatum in August 201</w:t>
      </w:r>
      <w:r w:rsidR="0088378E">
        <w:t>8</w:t>
      </w:r>
      <w:r w:rsidR="007A6B94">
        <w:t xml:space="preserve"> </w:t>
      </w:r>
      <w:r w:rsidR="00615DAC">
        <w:t xml:space="preserve">for Zumax </w:t>
      </w:r>
      <w:r w:rsidR="007A6B94">
        <w:t>to remove the vessels, failing which they would be scrapped. The</w:t>
      </w:r>
      <w:r w:rsidR="00242043">
        <w:t>y</w:t>
      </w:r>
      <w:r w:rsidR="007A6B94">
        <w:t xml:space="preserve"> said that unless Zumax could recover, </w:t>
      </w:r>
      <w:r w:rsidR="008129B8">
        <w:t>repair,</w:t>
      </w:r>
      <w:r w:rsidR="007A6B94">
        <w:t xml:space="preserve"> and use the vessels it might not be able to continue the proceedings. The</w:t>
      </w:r>
      <w:r w:rsidR="00242043">
        <w:t>y</w:t>
      </w:r>
      <w:r w:rsidR="007A6B94">
        <w:t xml:space="preserve"> </w:t>
      </w:r>
      <w:r w:rsidR="00242043">
        <w:t>said that</w:t>
      </w:r>
      <w:r w:rsidR="007A6B94">
        <w:t xml:space="preserve"> the order of Obadina J requiring the payment of Naira </w:t>
      </w:r>
      <w:r w:rsidR="00201C78">
        <w:t>602</w:t>
      </w:r>
      <w:r w:rsidR="00242043">
        <w:t>.3</w:t>
      </w:r>
      <w:r w:rsidR="00201C78">
        <w:t xml:space="preserve">m </w:t>
      </w:r>
      <w:r w:rsidR="00242043">
        <w:t>meant that</w:t>
      </w:r>
      <w:r w:rsidR="007A6B94">
        <w:t xml:space="preserve"> the Bank could no longer contend that Zumax was </w:t>
      </w:r>
      <w:r w:rsidR="008129B8">
        <w:t>impecunious</w:t>
      </w:r>
      <w:r w:rsidR="007A6B94">
        <w:t xml:space="preserve">. </w:t>
      </w:r>
      <w:r w:rsidR="00C02850">
        <w:t>The</w:t>
      </w:r>
      <w:r w:rsidR="00242043">
        <w:t>y</w:t>
      </w:r>
      <w:r w:rsidR="00C02850">
        <w:t xml:space="preserve"> invited the Bank to agree that the stay should be lifted.</w:t>
      </w:r>
    </w:p>
    <w:p w14:paraId="5404136E" w14:textId="77777777" w:rsidR="00C02850" w:rsidRDefault="007A6B94" w:rsidP="00395625">
      <w:pPr>
        <w:pStyle w:val="ParaLevel1"/>
        <w:spacing w:line="240" w:lineRule="auto"/>
      </w:pPr>
      <w:r>
        <w:t xml:space="preserve">The Bank did not </w:t>
      </w:r>
      <w:r w:rsidR="00C02850">
        <w:t>agre</w:t>
      </w:r>
      <w:r w:rsidR="00CB639B">
        <w:t xml:space="preserve">e and </w:t>
      </w:r>
      <w:r>
        <w:t xml:space="preserve">Zumax made an application on 31 October 2018 for the stay to be lifted, supported by the eleventh witness statement of Mr Mordi (“Mordi 11”). </w:t>
      </w:r>
      <w:r w:rsidR="00242043">
        <w:t xml:space="preserve">He </w:t>
      </w:r>
      <w:r>
        <w:t xml:space="preserve">set out </w:t>
      </w:r>
      <w:r w:rsidR="00C02850">
        <w:t xml:space="preserve">Zumax’s arguments for lifting </w:t>
      </w:r>
      <w:r>
        <w:t xml:space="preserve">the </w:t>
      </w:r>
      <w:r w:rsidR="00C02850">
        <w:t xml:space="preserve">stay, based on </w:t>
      </w:r>
      <w:r>
        <w:t>the decision of Obadina J</w:t>
      </w:r>
      <w:r w:rsidR="00CB639B">
        <w:t>,</w:t>
      </w:r>
      <w:r>
        <w:t xml:space="preserve"> and what the Bank had said on affidavit in Nigeria about its own financial position. </w:t>
      </w:r>
      <w:r w:rsidR="00A523D9">
        <w:t xml:space="preserve">He said that, on the Bank’s own evidence, there were </w:t>
      </w:r>
      <w:r w:rsidR="00CB639B">
        <w:t xml:space="preserve">now </w:t>
      </w:r>
      <w:r w:rsidR="00A523D9">
        <w:t xml:space="preserve">serious concerns about its solvency. </w:t>
      </w:r>
      <w:r>
        <w:t xml:space="preserve">He </w:t>
      </w:r>
      <w:r w:rsidR="00242043">
        <w:t>said</w:t>
      </w:r>
      <w:r>
        <w:t xml:space="preserve"> that</w:t>
      </w:r>
      <w:r w:rsidR="00242043">
        <w:t>, in light</w:t>
      </w:r>
      <w:r>
        <w:t xml:space="preserve"> of </w:t>
      </w:r>
      <w:r w:rsidR="00242043">
        <w:t xml:space="preserve">the judgment debt of </w:t>
      </w:r>
      <w:r w:rsidR="00A523D9">
        <w:t>Naira 602</w:t>
      </w:r>
      <w:r w:rsidR="00242043">
        <w:t>.3</w:t>
      </w:r>
      <w:r w:rsidR="00A523D9">
        <w:t>m</w:t>
      </w:r>
      <w:r w:rsidR="00242043">
        <w:t>,</w:t>
      </w:r>
      <w:r>
        <w:t xml:space="preserve"> the Bank </w:t>
      </w:r>
      <w:r w:rsidR="00A523D9">
        <w:t xml:space="preserve">could no longer say that Zumax was </w:t>
      </w:r>
      <w:r w:rsidR="008129B8">
        <w:t>impecunious</w:t>
      </w:r>
      <w:r w:rsidR="00A523D9">
        <w:t>. He also said that any earlier impecuniosity (which he did not admit) was the result of the Bank’s own wrongful actions in appointing receivers in 2002 and fraudulently procuring the consent order in 2005</w:t>
      </w:r>
      <w:r w:rsidR="00CB639B">
        <w:t xml:space="preserve"> (among other things)</w:t>
      </w:r>
      <w:r w:rsidR="00A523D9">
        <w:t xml:space="preserve">. He advanced various arguments for saying that </w:t>
      </w:r>
      <w:r w:rsidR="00CB639B">
        <w:t xml:space="preserve">the </w:t>
      </w:r>
      <w:r w:rsidR="00A523D9">
        <w:t>appeal to the Court of Appeal from Barling J</w:t>
      </w:r>
      <w:r w:rsidR="00CB639B">
        <w:t>’s order</w:t>
      </w:r>
      <w:r w:rsidR="00A523D9">
        <w:t xml:space="preserve"> had limited prospects of success. </w:t>
      </w:r>
    </w:p>
    <w:p w14:paraId="3B6A3C0D" w14:textId="62DBD23B" w:rsidR="00260398" w:rsidRDefault="00C02850" w:rsidP="00395625">
      <w:pPr>
        <w:pStyle w:val="ParaLevel1"/>
        <w:spacing w:line="240" w:lineRule="auto"/>
      </w:pPr>
      <w:r>
        <w:t>Mr Mordi</w:t>
      </w:r>
      <w:r w:rsidR="00A523D9">
        <w:t xml:space="preserve"> then gave further details about Zumax’s </w:t>
      </w:r>
      <w:r>
        <w:t>“</w:t>
      </w:r>
      <w:r w:rsidR="00A523D9">
        <w:t>pressing need</w:t>
      </w:r>
      <w:r>
        <w:t>”</w:t>
      </w:r>
      <w:r w:rsidR="00A523D9">
        <w:t xml:space="preserve"> </w:t>
      </w:r>
      <w:r w:rsidR="00CB639B">
        <w:t xml:space="preserve">to use some of </w:t>
      </w:r>
      <w:r w:rsidR="00A523D9">
        <w:t>the monies</w:t>
      </w:r>
      <w:r w:rsidR="00CB639B">
        <w:t xml:space="preserve"> sought </w:t>
      </w:r>
      <w:r>
        <w:t xml:space="preserve">to </w:t>
      </w:r>
      <w:r w:rsidR="00A523D9">
        <w:t>enable it to recover the two vessels from Chevron</w:t>
      </w:r>
      <w:r w:rsidR="00CB639B">
        <w:t>,</w:t>
      </w:r>
      <w:r w:rsidR="00A523D9">
        <w:t xml:space="preserve"> repair </w:t>
      </w:r>
      <w:r w:rsidR="008129B8">
        <w:t>them and</w:t>
      </w:r>
      <w:r w:rsidR="00BA3929">
        <w:t xml:space="preserve"> put them to profitable use. </w:t>
      </w:r>
      <w:r w:rsidR="00242043">
        <w:t xml:space="preserve">He said </w:t>
      </w:r>
      <w:r w:rsidR="00BA3929">
        <w:t xml:space="preserve">that Zumax had </w:t>
      </w:r>
      <w:r w:rsidR="00CB639B">
        <w:t xml:space="preserve">already </w:t>
      </w:r>
      <w:r w:rsidR="00BA3929">
        <w:t xml:space="preserve">been able to </w:t>
      </w:r>
      <w:r w:rsidR="008129B8">
        <w:t>recover</w:t>
      </w:r>
      <w:r w:rsidR="00BA3929">
        <w:t xml:space="preserve"> </w:t>
      </w:r>
      <w:r w:rsidR="00CB639B">
        <w:t>another</w:t>
      </w:r>
      <w:r w:rsidR="00BA3929">
        <w:t xml:space="preserve"> of its barges from Chevron</w:t>
      </w:r>
      <w:r w:rsidR="00CB639B">
        <w:t xml:space="preserve"> and repair it</w:t>
      </w:r>
      <w:r w:rsidR="00BA3929">
        <w:t xml:space="preserve">. </w:t>
      </w:r>
      <w:r>
        <w:t xml:space="preserve">He put </w:t>
      </w:r>
      <w:r w:rsidR="00BA3929">
        <w:t xml:space="preserve">the cost of recovery and repair </w:t>
      </w:r>
      <w:r>
        <w:t xml:space="preserve">of the two remaining vessels </w:t>
      </w:r>
      <w:r w:rsidR="00BA3929">
        <w:t>at $1.96m and the</w:t>
      </w:r>
      <w:r w:rsidR="00242043">
        <w:t>ir</w:t>
      </w:r>
      <w:r w:rsidR="00BA3929">
        <w:t xml:space="preserve"> surveyed value after repai</w:t>
      </w:r>
      <w:r>
        <w:t>r</w:t>
      </w:r>
      <w:r w:rsidR="00BA3929">
        <w:t xml:space="preserve"> at $3.4m. Zumax </w:t>
      </w:r>
      <w:r>
        <w:t>had</w:t>
      </w:r>
      <w:r w:rsidR="00BA3929">
        <w:t xml:space="preserve"> received an indicative bid </w:t>
      </w:r>
      <w:r w:rsidR="008129B8">
        <w:t>of</w:t>
      </w:r>
      <w:r w:rsidR="00BA3929">
        <w:t xml:space="preserve"> $14,000 a day for one of its operational barges, M.V. Zumax-1, and </w:t>
      </w:r>
      <w:r>
        <w:t xml:space="preserve">Zumax </w:t>
      </w:r>
      <w:r w:rsidR="00BA3929">
        <w:t xml:space="preserve">estimated that it could hire the two </w:t>
      </w:r>
      <w:r w:rsidR="00CB639B">
        <w:t xml:space="preserve">remaining </w:t>
      </w:r>
      <w:r w:rsidR="00BA3929">
        <w:t>vessels (which were larger) for c.$15</w:t>
      </w:r>
      <w:r w:rsidR="00CB639B">
        <w:t>-</w:t>
      </w:r>
      <w:r w:rsidR="00BA3929">
        <w:t xml:space="preserve">18,000 </w:t>
      </w:r>
      <w:r>
        <w:t xml:space="preserve">each </w:t>
      </w:r>
      <w:r w:rsidR="00CB639B">
        <w:t>per</w:t>
      </w:r>
      <w:r w:rsidR="00BA3929">
        <w:t xml:space="preserve"> day.  Mr Mordi said that Zumax was “plainly in a good position to make good and profitable use of the judgment monies and … the value of [Zumax] would plainly be enhanced </w:t>
      </w:r>
      <w:r w:rsidR="008129B8">
        <w:t>by the</w:t>
      </w:r>
      <w:r w:rsidR="00BA3929">
        <w:t xml:space="preserve"> use of the </w:t>
      </w:r>
      <w:r w:rsidR="008129B8">
        <w:t>judgment</w:t>
      </w:r>
      <w:r w:rsidR="00BA3929">
        <w:t xml:space="preserve"> monies.”  He </w:t>
      </w:r>
      <w:r w:rsidR="00CB639B">
        <w:t>said that</w:t>
      </w:r>
      <w:r w:rsidR="00BA3929">
        <w:t xml:space="preserve"> </w:t>
      </w:r>
      <w:r w:rsidR="00BA3929" w:rsidRPr="00BA3929">
        <w:t xml:space="preserve">one of the </w:t>
      </w:r>
      <w:r w:rsidR="00CB639B">
        <w:t xml:space="preserve">two </w:t>
      </w:r>
      <w:r w:rsidR="00BA3929" w:rsidRPr="00BA3929">
        <w:t>vessels could alone earn $5.4m</w:t>
      </w:r>
      <w:r w:rsidR="00BA3929">
        <w:t xml:space="preserve"> a year</w:t>
      </w:r>
      <w:r w:rsidR="00B46CF0">
        <w:t xml:space="preserve">. Zumax was prepared to give undertakings to the Court as to the use of the judgment debt monies if the stay were </w:t>
      </w:r>
      <w:r w:rsidR="00CB639B">
        <w:t>lifted</w:t>
      </w:r>
      <w:r w:rsidR="00B46CF0">
        <w:t xml:space="preserve">. Mordi 11 </w:t>
      </w:r>
      <w:r w:rsidR="00242043">
        <w:t xml:space="preserve">said nothing </w:t>
      </w:r>
      <w:r w:rsidR="00B46CF0">
        <w:t xml:space="preserve">about the </w:t>
      </w:r>
      <w:r w:rsidR="00242043">
        <w:t>means by which</w:t>
      </w:r>
      <w:r w:rsidR="00B46CF0">
        <w:t xml:space="preserve"> Zumax had funded the litigation or about any other intended uses of the monies if the stay was lifted. </w:t>
      </w:r>
      <w:r w:rsidR="00CB639B">
        <w:t xml:space="preserve">There was no evidence of </w:t>
      </w:r>
      <w:r>
        <w:t xml:space="preserve">Zumax having any significant outstanding liabilities to </w:t>
      </w:r>
      <w:r w:rsidR="00CB639B">
        <w:t xml:space="preserve">any </w:t>
      </w:r>
      <w:r>
        <w:t>third parties.</w:t>
      </w:r>
    </w:p>
    <w:p w14:paraId="758E976F" w14:textId="4EB9111E" w:rsidR="00B46CF0" w:rsidRDefault="00B46CF0" w:rsidP="00395625">
      <w:pPr>
        <w:pStyle w:val="ParaLevel1"/>
        <w:spacing w:line="240" w:lineRule="auto"/>
      </w:pPr>
      <w:r>
        <w:t xml:space="preserve">After further correspondence the parties agreed </w:t>
      </w:r>
      <w:r w:rsidR="00242043">
        <w:t xml:space="preserve">the terms of </w:t>
      </w:r>
      <w:r>
        <w:t xml:space="preserve">a consent order on 14 November 2018 lifting the stay of execution. The order included undertakings by Zumax that (a) it would use the monies </w:t>
      </w:r>
      <w:r w:rsidR="008129B8">
        <w:t>received</w:t>
      </w:r>
      <w:r>
        <w:t xml:space="preserve"> pursuant to the order (other than in respect  of its legal costs as ordered by Barling J) only for the purposes of Zumax</w:t>
      </w:r>
      <w:r w:rsidR="00C02850">
        <w:t>,</w:t>
      </w:r>
      <w:r>
        <w:t xml:space="preserve"> “including for the purposes and assets set out in paragraph</w:t>
      </w:r>
      <w:r w:rsidR="00132983">
        <w:t>s</w:t>
      </w:r>
      <w:r>
        <w:t xml:space="preserve"> 33-40 of [Mordi 11] (and not for the purpose of funding these proceedings), until the determination of the [appeal to the Court of Appeal]”; (b) Zumax would not take any steps to divest itself of the two vessels pending the appeal; and (c) if and to the extent that the appeal were determined in favour of the Bank such that any of the monies were required to be repaid to the Bank, Zumax consent</w:t>
      </w:r>
      <w:r w:rsidR="00C02850">
        <w:t>ed</w:t>
      </w:r>
      <w:r>
        <w:t xml:space="preserve"> to any enforcement action against the assets identified in those paragraphs</w:t>
      </w:r>
      <w:r w:rsidR="00CB639B">
        <w:t xml:space="preserve"> of Mordi 11</w:t>
      </w:r>
      <w:r>
        <w:t>.</w:t>
      </w:r>
    </w:p>
    <w:p w14:paraId="7A547FEC" w14:textId="77777777" w:rsidR="00B46CF0" w:rsidRDefault="00B46CF0" w:rsidP="00395625">
      <w:pPr>
        <w:pStyle w:val="ParaLevel1"/>
        <w:spacing w:line="240" w:lineRule="auto"/>
      </w:pPr>
      <w:r>
        <w:t>T</w:t>
      </w:r>
      <w:r w:rsidR="00B23F0B">
        <w:t xml:space="preserve">he </w:t>
      </w:r>
      <w:r>
        <w:t xml:space="preserve">Bank wrote </w:t>
      </w:r>
      <w:r w:rsidR="00B23F0B">
        <w:t xml:space="preserve">an open offer to Zumax on 8 November 2018 saying that if </w:t>
      </w:r>
      <w:r w:rsidR="00C02850">
        <w:t xml:space="preserve">(a) </w:t>
      </w:r>
      <w:r w:rsidR="00B23F0B">
        <w:t xml:space="preserve">the Bank succeeded in appealing Barling J’s decision that it was a trustee, but </w:t>
      </w:r>
      <w:r w:rsidR="00C02850">
        <w:t xml:space="preserve">(b) </w:t>
      </w:r>
      <w:r w:rsidR="00B23F0B">
        <w:t xml:space="preserve">the Bank failed in its payment defence (i.e. that it had in fact paid equivalent sums to Zumax in Nigeria), and </w:t>
      </w:r>
      <w:r w:rsidR="00C02850">
        <w:t xml:space="preserve">(c) </w:t>
      </w:r>
      <w:r w:rsidR="00B23F0B">
        <w:t xml:space="preserve">Zumax accepted that it had no other claims, the Bank would pay the equivalent of the transfers </w:t>
      </w:r>
      <w:r w:rsidR="00ED1300">
        <w:t>(</w:t>
      </w:r>
      <w:r w:rsidR="00B23F0B">
        <w:t>other than the third</w:t>
      </w:r>
      <w:r w:rsidR="00ED1300">
        <w:t>)</w:t>
      </w:r>
      <w:r w:rsidR="00B23F0B">
        <w:t xml:space="preserve"> plus interest at Libor + 2.5% from the date of Zumax’s demand for repayment in 2013.  </w:t>
      </w:r>
    </w:p>
    <w:p w14:paraId="16BC71A7" w14:textId="2917CF1A" w:rsidR="00B23F0B" w:rsidRDefault="00ED1300" w:rsidP="00395625">
      <w:pPr>
        <w:pStyle w:val="ParaLevel1"/>
        <w:spacing w:line="240" w:lineRule="auto"/>
      </w:pPr>
      <w:r>
        <w:t>O</w:t>
      </w:r>
      <w:r w:rsidR="00B23F0B">
        <w:t xml:space="preserve">n 9 November 2018 Barling J dismissed Zumax’s further application for judgment on the alternative basis </w:t>
      </w:r>
      <w:r w:rsidR="008964A9">
        <w:t xml:space="preserve">of </w:t>
      </w:r>
      <w:r w:rsidR="00B23F0B">
        <w:t xml:space="preserve">a claim in debt.  </w:t>
      </w:r>
    </w:p>
    <w:p w14:paraId="5660E351" w14:textId="77777777" w:rsidR="00AE5227" w:rsidRDefault="00AE5227" w:rsidP="00395625">
      <w:pPr>
        <w:pStyle w:val="ParaLevel1"/>
        <w:spacing w:line="240" w:lineRule="auto"/>
      </w:pPr>
      <w:r w:rsidRPr="00AE5227">
        <w:t>Pursuant to the consent order of 14 November 2018 the sum of £3.28m odd was released to Zumax from the funds in Court on 10 December 2018.</w:t>
      </w:r>
    </w:p>
    <w:p w14:paraId="5DFD777C" w14:textId="77777777" w:rsidR="006F2074" w:rsidRPr="00AE5227" w:rsidRDefault="006F2074" w:rsidP="00395625">
      <w:pPr>
        <w:pStyle w:val="ParaLevel1"/>
        <w:numPr>
          <w:ilvl w:val="0"/>
          <w:numId w:val="0"/>
        </w:numPr>
        <w:spacing w:line="240" w:lineRule="auto"/>
        <w:rPr>
          <w:b/>
          <w:bCs/>
        </w:rPr>
      </w:pPr>
      <w:r w:rsidRPr="00AE5227">
        <w:rPr>
          <w:b/>
          <w:bCs/>
        </w:rPr>
        <w:t>Post</w:t>
      </w:r>
      <w:r w:rsidR="00AE5227">
        <w:rPr>
          <w:b/>
          <w:bCs/>
        </w:rPr>
        <w:t>-</w:t>
      </w:r>
      <w:r w:rsidRPr="00AE5227">
        <w:rPr>
          <w:b/>
          <w:bCs/>
        </w:rPr>
        <w:t>judgment submissions to the Court of Appeal</w:t>
      </w:r>
    </w:p>
    <w:p w14:paraId="5FDDC0D0" w14:textId="37441596" w:rsidR="00BF7338" w:rsidRDefault="00BF7338" w:rsidP="00395625">
      <w:pPr>
        <w:pStyle w:val="ParaLevel1"/>
        <w:spacing w:line="240" w:lineRule="auto"/>
      </w:pPr>
      <w:r>
        <w:t xml:space="preserve">The argument before the Court of Appeal took </w:t>
      </w:r>
      <w:r w:rsidR="008129B8">
        <w:t>place</w:t>
      </w:r>
      <w:r>
        <w:t xml:space="preserve"> on 13-14 </w:t>
      </w:r>
      <w:r w:rsidR="008129B8">
        <w:t>February</w:t>
      </w:r>
      <w:r>
        <w:t xml:space="preserve"> 2019.  On 14 February 2019 the Court of </w:t>
      </w:r>
      <w:r w:rsidR="008129B8">
        <w:t>Appeal</w:t>
      </w:r>
      <w:r>
        <w:t xml:space="preserve"> </w:t>
      </w:r>
      <w:r w:rsidR="008129B8">
        <w:t>indicated</w:t>
      </w:r>
      <w:r>
        <w:t xml:space="preserve"> that the appeal would be allowed on the trust point. </w:t>
      </w:r>
      <w:r w:rsidR="00ED1300">
        <w:t>J</w:t>
      </w:r>
      <w:r>
        <w:t xml:space="preserve">udgment was </w:t>
      </w:r>
      <w:r w:rsidR="00ED1300">
        <w:t>given</w:t>
      </w:r>
      <w:r>
        <w:t xml:space="preserve"> on 1 March 2019.</w:t>
      </w:r>
    </w:p>
    <w:p w14:paraId="593AD390" w14:textId="38273D2C" w:rsidR="00BF7338" w:rsidRDefault="00BF7338" w:rsidP="00395625">
      <w:pPr>
        <w:pStyle w:val="ParaLevel1"/>
        <w:spacing w:line="240" w:lineRule="auto"/>
      </w:pPr>
      <w:r>
        <w:t xml:space="preserve">The parties made post-judgment submissions </w:t>
      </w:r>
      <w:r w:rsidR="00ED1300">
        <w:t>about</w:t>
      </w:r>
      <w:r>
        <w:t xml:space="preserve"> the form of the </w:t>
      </w:r>
      <w:r w:rsidR="00ED1300">
        <w:t xml:space="preserve">Court of Appeal’s </w:t>
      </w:r>
      <w:r>
        <w:t xml:space="preserve">order. </w:t>
      </w:r>
      <w:r w:rsidR="00ED1300">
        <w:t>The Bank sought</w:t>
      </w:r>
      <w:r>
        <w:t xml:space="preserve"> the </w:t>
      </w:r>
      <w:r w:rsidR="00ED1300">
        <w:t>repayment of the monies released to Zumax in December 201</w:t>
      </w:r>
      <w:r w:rsidR="00242043">
        <w:t>8</w:t>
      </w:r>
      <w:r w:rsidR="00ED1300">
        <w:t xml:space="preserve"> and payments on account of its costs. </w:t>
      </w:r>
      <w:r>
        <w:t xml:space="preserve">Zumax argued </w:t>
      </w:r>
      <w:r w:rsidR="00ED1300">
        <w:t xml:space="preserve">(among other things) </w:t>
      </w:r>
      <w:r w:rsidR="008B39B8">
        <w:t xml:space="preserve">that </w:t>
      </w:r>
      <w:r>
        <w:t>(</w:t>
      </w:r>
      <w:r w:rsidR="008B39B8">
        <w:t>a</w:t>
      </w:r>
      <w:r>
        <w:t xml:space="preserve">) </w:t>
      </w:r>
      <w:r w:rsidR="00ED1300">
        <w:t>it should not be required to repay</w:t>
      </w:r>
      <w:r>
        <w:t xml:space="preserve"> </w:t>
      </w:r>
      <w:r w:rsidR="008B39B8">
        <w:t xml:space="preserve">the judgment sum, on the footing that this would </w:t>
      </w:r>
      <w:r w:rsidR="00C02850">
        <w:t>equate</w:t>
      </w:r>
      <w:r w:rsidR="008B39B8">
        <w:t xml:space="preserve"> to conditional leave to defend the claims</w:t>
      </w:r>
      <w:r w:rsidR="00C02850">
        <w:t xml:space="preserve"> (which it said was </w:t>
      </w:r>
      <w:r w:rsidR="00ED1300">
        <w:t xml:space="preserve">the just </w:t>
      </w:r>
      <w:r w:rsidR="00C02850">
        <w:t>outcome)</w:t>
      </w:r>
      <w:r w:rsidR="008B39B8">
        <w:t xml:space="preserve">; alternatively (b) </w:t>
      </w:r>
      <w:r w:rsidR="0095193B">
        <w:t xml:space="preserve">any </w:t>
      </w:r>
      <w:r w:rsidR="00ED1300">
        <w:t>repayment</w:t>
      </w:r>
      <w:r w:rsidR="0095193B">
        <w:t xml:space="preserve"> </w:t>
      </w:r>
      <w:r w:rsidR="008B39B8">
        <w:t>should be paid</w:t>
      </w:r>
      <w:r w:rsidR="0095193B">
        <w:t xml:space="preserve"> </w:t>
      </w:r>
      <w:r w:rsidR="008B39B8">
        <w:t xml:space="preserve">into Court as a condition of </w:t>
      </w:r>
      <w:r w:rsidR="0095193B">
        <w:t xml:space="preserve">defending; (c) </w:t>
      </w:r>
      <w:r>
        <w:t>the</w:t>
      </w:r>
      <w:r w:rsidR="008B39B8">
        <w:t xml:space="preserve">re should be </w:t>
      </w:r>
      <w:r>
        <w:t>a set</w:t>
      </w:r>
      <w:r w:rsidR="008B39B8">
        <w:t>-</w:t>
      </w:r>
      <w:r>
        <w:t xml:space="preserve">off </w:t>
      </w:r>
      <w:r w:rsidR="00C02850">
        <w:t xml:space="preserve">of the sums claimed by the Bank from Zumax </w:t>
      </w:r>
      <w:r w:rsidR="008B39B8">
        <w:t xml:space="preserve">against the liabilities of the Bank under the </w:t>
      </w:r>
      <w:r>
        <w:t>order of Obadina J</w:t>
      </w:r>
      <w:r w:rsidR="00C02850">
        <w:t xml:space="preserve"> in the 1668 proceedings</w:t>
      </w:r>
      <w:r>
        <w:t xml:space="preserve">; </w:t>
      </w:r>
      <w:r w:rsidR="00C02850">
        <w:t xml:space="preserve">and </w:t>
      </w:r>
      <w:r>
        <w:t>(</w:t>
      </w:r>
      <w:r w:rsidR="0095193B">
        <w:t>d</w:t>
      </w:r>
      <w:r>
        <w:t xml:space="preserve">) </w:t>
      </w:r>
      <w:r w:rsidR="008B39B8">
        <w:t>there should be a stay of execution pending an application for permission to appeal to the Supreme Court.</w:t>
      </w:r>
      <w:r>
        <w:t xml:space="preserve"> </w:t>
      </w:r>
    </w:p>
    <w:p w14:paraId="40D319A6" w14:textId="77777777" w:rsidR="00BF7338" w:rsidRDefault="00ED1300" w:rsidP="00395625">
      <w:pPr>
        <w:pStyle w:val="ParaLevel1"/>
        <w:spacing w:line="240" w:lineRule="auto"/>
      </w:pPr>
      <w:r>
        <w:t xml:space="preserve">Zumax did not submit </w:t>
      </w:r>
      <w:r w:rsidR="00526126">
        <w:t xml:space="preserve">to the Court of Appeal </w:t>
      </w:r>
      <w:r>
        <w:t>that it could not repay the sums or pay amount</w:t>
      </w:r>
      <w:r w:rsidR="00526126">
        <w:t>s</w:t>
      </w:r>
      <w:r>
        <w:t xml:space="preserve"> on account of costs.</w:t>
      </w:r>
    </w:p>
    <w:p w14:paraId="7D8BC314" w14:textId="40C2C983" w:rsidR="006F2074" w:rsidRDefault="0095193B" w:rsidP="00395625">
      <w:pPr>
        <w:pStyle w:val="ParaLevel1"/>
        <w:spacing w:line="240" w:lineRule="auto"/>
      </w:pPr>
      <w:r>
        <w:t xml:space="preserve">Zumax also invited the Court of Appeal to consider bank statements it had recently obtained for the Naira accounts held </w:t>
      </w:r>
      <w:r w:rsidR="00C02850">
        <w:t xml:space="preserve">by it with three other banks </w:t>
      </w:r>
      <w:r>
        <w:t xml:space="preserve">at </w:t>
      </w:r>
      <w:r w:rsidR="008129B8">
        <w:t>Warri</w:t>
      </w:r>
      <w:r>
        <w:t xml:space="preserve"> (as referred to by Newey LJ at [4]). There had been some discussion during the hearing </w:t>
      </w:r>
      <w:r w:rsidR="00C02850">
        <w:t xml:space="preserve">of the appeal </w:t>
      </w:r>
      <w:r>
        <w:t>about what these might show</w:t>
      </w:r>
      <w:r w:rsidR="00ED1300">
        <w:t xml:space="preserve"> and their relevance to the issues</w:t>
      </w:r>
      <w:r>
        <w:t xml:space="preserve">. </w:t>
      </w:r>
      <w:r w:rsidR="00C02850">
        <w:t>The</w:t>
      </w:r>
      <w:r>
        <w:t xml:space="preserve"> Bank </w:t>
      </w:r>
      <w:r w:rsidR="003D32A7">
        <w:t>submitted</w:t>
      </w:r>
      <w:r>
        <w:t xml:space="preserve"> that the statements for the </w:t>
      </w:r>
      <w:r w:rsidR="008129B8">
        <w:t>Warri</w:t>
      </w:r>
      <w:r>
        <w:t xml:space="preserve"> accounts might show receipts of Naira corresponding to the </w:t>
      </w:r>
      <w:r w:rsidR="006F2074">
        <w:t xml:space="preserve">transfers into the Commerzbank accounts. </w:t>
      </w:r>
      <w:r>
        <w:t xml:space="preserve">Newey LJ </w:t>
      </w:r>
      <w:r w:rsidR="00ED1300">
        <w:t xml:space="preserve">summarised the </w:t>
      </w:r>
      <w:r w:rsidR="00526126">
        <w:t xml:space="preserve">rival </w:t>
      </w:r>
      <w:r w:rsidR="00ED1300">
        <w:t>arguments at [6</w:t>
      </w:r>
      <w:r w:rsidR="00526126">
        <w:t>0]-</w:t>
      </w:r>
      <w:r w:rsidR="00201C78">
        <w:t>[</w:t>
      </w:r>
      <w:r w:rsidR="00ED1300">
        <w:t>62] and</w:t>
      </w:r>
      <w:r>
        <w:t xml:space="preserve"> </w:t>
      </w:r>
      <w:r w:rsidR="006F2074">
        <w:t xml:space="preserve">said </w:t>
      </w:r>
      <w:r>
        <w:t>at [</w:t>
      </w:r>
      <w:r w:rsidR="006F2074">
        <w:t>63</w:t>
      </w:r>
      <w:r>
        <w:t>]</w:t>
      </w:r>
      <w:r w:rsidR="006F2074">
        <w:t>:</w:t>
      </w:r>
    </w:p>
    <w:p w14:paraId="75C7C4EF" w14:textId="77777777" w:rsidR="006F2074" w:rsidRDefault="006F2074" w:rsidP="00FB27AA">
      <w:pPr>
        <w:pStyle w:val="ParaLevel2"/>
        <w:numPr>
          <w:ilvl w:val="0"/>
          <w:numId w:val="0"/>
        </w:numPr>
        <w:spacing w:line="240" w:lineRule="auto"/>
        <w:ind w:left="1418" w:right="371"/>
      </w:pPr>
      <w:r>
        <w:t>“</w:t>
      </w:r>
      <w:r w:rsidRPr="006F2074">
        <w:t xml:space="preserve">There is undoubtedly force in the points that </w:t>
      </w:r>
      <w:r>
        <w:t xml:space="preserve">[counsel for Zumax] </w:t>
      </w:r>
      <w:r w:rsidRPr="006F2074">
        <w:t>made. Should statements for Zumax's Warri accounts for the relevant period become available and prove to lend no support to FCMB's case, it may need to re-evaluate its position. As matters stand, however, I have concluded, on balance, that FCMB does have a real prospect of defeating the claim as regards the first, second, fourth, fifth, seventh, eighth and ninth transfers on the strength of the payment defence.</w:t>
      </w:r>
      <w:r>
        <w:t>”</w:t>
      </w:r>
    </w:p>
    <w:p w14:paraId="0BDAE99B" w14:textId="77777777" w:rsidR="006F2074" w:rsidRDefault="003D32A7" w:rsidP="00395625">
      <w:pPr>
        <w:pStyle w:val="ParaLevel1"/>
        <w:spacing w:line="240" w:lineRule="auto"/>
      </w:pPr>
      <w:r>
        <w:t xml:space="preserve">In </w:t>
      </w:r>
      <w:r w:rsidR="00526126">
        <w:t xml:space="preserve">its </w:t>
      </w:r>
      <w:r>
        <w:t xml:space="preserve">post-judgment submissions, </w:t>
      </w:r>
      <w:r w:rsidR="006F2074">
        <w:t xml:space="preserve">Zumax </w:t>
      </w:r>
      <w:r w:rsidR="00ED1300">
        <w:t>sent</w:t>
      </w:r>
      <w:r w:rsidR="006F2074">
        <w:t xml:space="preserve"> the </w:t>
      </w:r>
      <w:r w:rsidR="00ED1300">
        <w:t xml:space="preserve">Warri bank </w:t>
      </w:r>
      <w:r w:rsidR="006F2074">
        <w:t xml:space="preserve">statements </w:t>
      </w:r>
      <w:r w:rsidR="00ED1300">
        <w:t xml:space="preserve">to the Court </w:t>
      </w:r>
      <w:r w:rsidR="006F2074">
        <w:t>and submitted that the</w:t>
      </w:r>
      <w:r w:rsidR="00ED1300">
        <w:t>y did not show any relevant</w:t>
      </w:r>
      <w:r w:rsidR="006F2074">
        <w:t xml:space="preserve"> receipts by </w:t>
      </w:r>
      <w:r w:rsidR="00ED1300">
        <w:t>Zumax</w:t>
      </w:r>
      <w:r w:rsidR="006F2074">
        <w:t xml:space="preserve"> of Naira into its Warri accounts. It was partly on this basis that it sought to persuade the Court of Appeal that no repayment </w:t>
      </w:r>
      <w:r>
        <w:t xml:space="preserve">of the judgment sum </w:t>
      </w:r>
      <w:r w:rsidR="006F2074">
        <w:t>should be ordered.</w:t>
      </w:r>
    </w:p>
    <w:p w14:paraId="68409E9F" w14:textId="77777777" w:rsidR="006F2074" w:rsidRDefault="006F2074" w:rsidP="00395625">
      <w:pPr>
        <w:pStyle w:val="ParaLevel1"/>
        <w:spacing w:line="240" w:lineRule="auto"/>
      </w:pPr>
      <w:r>
        <w:t xml:space="preserve">Zumax also </w:t>
      </w:r>
      <w:r w:rsidR="00ED1300">
        <w:t>served</w:t>
      </w:r>
      <w:r>
        <w:t xml:space="preserve"> draft Amended Particulars of Claim on 11 March 2019.</w:t>
      </w:r>
    </w:p>
    <w:p w14:paraId="12122643" w14:textId="77777777" w:rsidR="0095193B" w:rsidRDefault="006F2074" w:rsidP="00395625">
      <w:pPr>
        <w:pStyle w:val="ParaLevel1"/>
        <w:spacing w:line="240" w:lineRule="auto"/>
      </w:pPr>
      <w:r>
        <w:t xml:space="preserve">On 13 March 2019 </w:t>
      </w:r>
      <w:r w:rsidR="003D32A7">
        <w:t xml:space="preserve">the </w:t>
      </w:r>
      <w:r>
        <w:t xml:space="preserve">Court of Appeal ordered the repayment of the judgment sum (and interest) to the Bank, required Zumax to make </w:t>
      </w:r>
      <w:r w:rsidR="003D32A7">
        <w:t xml:space="preserve">certain </w:t>
      </w:r>
      <w:r>
        <w:t xml:space="preserve">payments on account of costs, </w:t>
      </w:r>
      <w:r w:rsidR="003D32A7">
        <w:t>refused to make an</w:t>
      </w:r>
      <w:r>
        <w:t xml:space="preserve"> order set</w:t>
      </w:r>
      <w:r w:rsidR="003D32A7">
        <w:t>ting</w:t>
      </w:r>
      <w:r>
        <w:t xml:space="preserve"> off </w:t>
      </w:r>
      <w:r w:rsidR="003D32A7">
        <w:t>these sums against the order</w:t>
      </w:r>
      <w:r>
        <w:t xml:space="preserve"> of Obadina J</w:t>
      </w:r>
      <w:r w:rsidR="003D32A7">
        <w:t>,</w:t>
      </w:r>
      <w:r>
        <w:t xml:space="preserve"> and refused permission to appeal.   </w:t>
      </w:r>
      <w:r w:rsidR="0095193B">
        <w:t xml:space="preserve">  </w:t>
      </w:r>
    </w:p>
    <w:p w14:paraId="5D528C6A" w14:textId="77777777" w:rsidR="00BF7338" w:rsidRPr="006F2074" w:rsidRDefault="006F2074" w:rsidP="00395625">
      <w:pPr>
        <w:pStyle w:val="ParaLevel1"/>
        <w:numPr>
          <w:ilvl w:val="0"/>
          <w:numId w:val="0"/>
        </w:numPr>
        <w:spacing w:line="240" w:lineRule="auto"/>
        <w:rPr>
          <w:b/>
          <w:bCs/>
        </w:rPr>
      </w:pPr>
      <w:r w:rsidRPr="006F2074">
        <w:rPr>
          <w:b/>
          <w:bCs/>
        </w:rPr>
        <w:t xml:space="preserve">Events </w:t>
      </w:r>
      <w:r w:rsidR="000875E4">
        <w:rPr>
          <w:b/>
          <w:bCs/>
        </w:rPr>
        <w:t>after</w:t>
      </w:r>
      <w:r w:rsidRPr="006F2074">
        <w:rPr>
          <w:b/>
          <w:bCs/>
        </w:rPr>
        <w:t xml:space="preserve"> the Court of Appeal’s order</w:t>
      </w:r>
    </w:p>
    <w:p w14:paraId="42E1A190" w14:textId="77777777" w:rsidR="006F2074" w:rsidRDefault="006F2074" w:rsidP="00395625">
      <w:pPr>
        <w:pStyle w:val="ParaLevel1"/>
        <w:spacing w:line="240" w:lineRule="auto"/>
      </w:pPr>
      <w:r>
        <w:t xml:space="preserve">On 19 March 2019 Zumax replaced its existing solicitor and barrister team with a new one </w:t>
      </w:r>
      <w:r w:rsidR="00ED1300">
        <w:t>(</w:t>
      </w:r>
      <w:r w:rsidR="003D32A7">
        <w:t xml:space="preserve">consisting </w:t>
      </w:r>
      <w:r>
        <w:t xml:space="preserve">of Quinn Emanuel and </w:t>
      </w:r>
      <w:r w:rsidR="003D32A7">
        <w:t xml:space="preserve">leading </w:t>
      </w:r>
      <w:r>
        <w:t xml:space="preserve">and junior </w:t>
      </w:r>
      <w:r w:rsidR="003D32A7">
        <w:t xml:space="preserve">counsel </w:t>
      </w:r>
      <w:r>
        <w:t>from a leading commercial set of chambers</w:t>
      </w:r>
      <w:r w:rsidR="00ED1300">
        <w:t>)</w:t>
      </w:r>
      <w:r>
        <w:t xml:space="preserve">.  </w:t>
      </w:r>
    </w:p>
    <w:p w14:paraId="64FFF018" w14:textId="77777777" w:rsidR="006F2074" w:rsidRDefault="006F2074" w:rsidP="00395625">
      <w:pPr>
        <w:pStyle w:val="ParaLevel1"/>
        <w:spacing w:line="240" w:lineRule="auto"/>
      </w:pPr>
      <w:r>
        <w:t xml:space="preserve">On 27 March 2019 the deadline for payment of the costs order made by the Court of Appeal </w:t>
      </w:r>
      <w:r w:rsidR="003D32A7">
        <w:t>passed</w:t>
      </w:r>
      <w:r>
        <w:t xml:space="preserve"> without </w:t>
      </w:r>
      <w:r w:rsidR="003D32A7">
        <w:t xml:space="preserve">any </w:t>
      </w:r>
      <w:r>
        <w:t>payment.  Zumax did not apply for an extension of time.</w:t>
      </w:r>
      <w:r w:rsidR="00B82D80">
        <w:t xml:space="preserve">  The Bank pressed for payment.</w:t>
      </w:r>
    </w:p>
    <w:p w14:paraId="49AAC04E" w14:textId="34D91791" w:rsidR="00B82D80" w:rsidRDefault="00B82D80" w:rsidP="00395625">
      <w:pPr>
        <w:pStyle w:val="ParaLevel1"/>
        <w:spacing w:line="240" w:lineRule="auto"/>
      </w:pPr>
      <w:r>
        <w:t xml:space="preserve">On 29 March 2019 Zumax provided a fresh draft Amended Particulars of Claim settled by </w:t>
      </w:r>
      <w:r w:rsidR="00ED1300">
        <w:t xml:space="preserve">their new </w:t>
      </w:r>
      <w:r>
        <w:t xml:space="preserve">leading and junior counsel and supported by a </w:t>
      </w:r>
      <w:r w:rsidR="003D32A7">
        <w:t xml:space="preserve">long </w:t>
      </w:r>
      <w:r>
        <w:t xml:space="preserve">draft witness statement from Mr Bunting of Quinn Emanuel. It sought to introduce </w:t>
      </w:r>
      <w:r w:rsidR="00526126">
        <w:t>claims</w:t>
      </w:r>
      <w:r>
        <w:t xml:space="preserve"> based on debt, restitution, breach of contract, </w:t>
      </w:r>
      <w:r w:rsidR="008129B8">
        <w:t>tort,</w:t>
      </w:r>
      <w:r>
        <w:t xml:space="preserve"> and breach of fiduciary duty.  </w:t>
      </w:r>
    </w:p>
    <w:p w14:paraId="36A04648" w14:textId="77777777" w:rsidR="00B82D80" w:rsidRDefault="00B82D80" w:rsidP="00395625">
      <w:pPr>
        <w:pStyle w:val="ParaLevel1"/>
        <w:spacing w:line="240" w:lineRule="auto"/>
      </w:pPr>
      <w:r>
        <w:t xml:space="preserve">On 10 April 2019 the deadline </w:t>
      </w:r>
      <w:r w:rsidR="00526126">
        <w:t xml:space="preserve">set out in the order of 13 March 2019 </w:t>
      </w:r>
      <w:r>
        <w:t xml:space="preserve">for repayment of the judgment sum passed without payment or an application for further time. The Bank </w:t>
      </w:r>
      <w:r w:rsidR="003D32A7">
        <w:t xml:space="preserve">again </w:t>
      </w:r>
      <w:r>
        <w:t>pressed for payment.</w:t>
      </w:r>
    </w:p>
    <w:p w14:paraId="3DB4F8BF" w14:textId="77777777" w:rsidR="00B82D80" w:rsidRDefault="00B82D80" w:rsidP="00395625">
      <w:pPr>
        <w:pStyle w:val="ParaLevel1"/>
        <w:spacing w:line="240" w:lineRule="auto"/>
      </w:pPr>
      <w:r>
        <w:t xml:space="preserve">On 10 April 2019 Zumax issued a second set of proceedings, said to be a protective claim (to cover potential limitation issues), seeking materially the same relief as </w:t>
      </w:r>
      <w:r w:rsidR="00526126">
        <w:t xml:space="preserve">the draft amended Particulars of Claim provided </w:t>
      </w:r>
      <w:r>
        <w:t>in the present proceedings</w:t>
      </w:r>
      <w:r w:rsidR="00526126">
        <w:t xml:space="preserve"> on 29 March 2019</w:t>
      </w:r>
      <w:r>
        <w:t>.</w:t>
      </w:r>
    </w:p>
    <w:p w14:paraId="62B780E4" w14:textId="75BBB9BF" w:rsidR="00B82D80" w:rsidRDefault="00B82D80" w:rsidP="00395625">
      <w:pPr>
        <w:pStyle w:val="ParaLevel1"/>
        <w:spacing w:line="240" w:lineRule="auto"/>
      </w:pPr>
      <w:r>
        <w:t xml:space="preserve">On the same day, 10 April 2019, Zumax served an </w:t>
      </w:r>
      <w:r w:rsidR="008129B8">
        <w:t>application</w:t>
      </w:r>
      <w:r>
        <w:t xml:space="preserve"> to appeal to the Supreme Court </w:t>
      </w:r>
      <w:r w:rsidR="00526126">
        <w:t xml:space="preserve">from </w:t>
      </w:r>
      <w:r>
        <w:t xml:space="preserve">the </w:t>
      </w:r>
      <w:r w:rsidR="00526126">
        <w:t>order of the Court of Appeal</w:t>
      </w:r>
      <w:r>
        <w:t>.</w:t>
      </w:r>
    </w:p>
    <w:p w14:paraId="34D88BF0" w14:textId="0AA85E9A" w:rsidR="00967B4E" w:rsidRDefault="00B82D80" w:rsidP="00395625">
      <w:pPr>
        <w:pStyle w:val="ParaLevel1"/>
        <w:spacing w:line="240" w:lineRule="auto"/>
      </w:pPr>
      <w:r>
        <w:t xml:space="preserve">On 11 April 2019 Quinn Emanuel stated in </w:t>
      </w:r>
      <w:r w:rsidR="008129B8">
        <w:t>correspondence</w:t>
      </w:r>
      <w:r>
        <w:t xml:space="preserve"> that “Zumax does not have the funds to meet the orders made against it by the Court of </w:t>
      </w:r>
      <w:r w:rsidR="008129B8">
        <w:t>Appeal</w:t>
      </w:r>
      <w:r>
        <w:t xml:space="preserve"> and is not able to </w:t>
      </w:r>
      <w:r w:rsidR="008129B8">
        <w:t>raise</w:t>
      </w:r>
      <w:r>
        <w:t xml:space="preserve"> those funds from third parties associated with it”.   </w:t>
      </w:r>
      <w:r w:rsidR="00967B4E">
        <w:t>Nothing was said in that letter about what had happened to the £3.2</w:t>
      </w:r>
      <w:r w:rsidR="001D422D">
        <w:t>8</w:t>
      </w:r>
      <w:r w:rsidR="00967B4E">
        <w:t xml:space="preserve">m odd that had been paid to Zumax in December 2018 from the Court funds office. </w:t>
      </w:r>
    </w:p>
    <w:p w14:paraId="727D393F" w14:textId="77777777" w:rsidR="00B82D80" w:rsidRDefault="00B82D80" w:rsidP="00395625">
      <w:pPr>
        <w:pStyle w:val="ParaLevel1"/>
        <w:spacing w:line="240" w:lineRule="auto"/>
      </w:pPr>
      <w:r>
        <w:t>Zumax then made a series of proposals to the Bank about payment</w:t>
      </w:r>
      <w:r w:rsidR="003D32A7">
        <w:t>,</w:t>
      </w:r>
      <w:r>
        <w:t xml:space="preserve"> which </w:t>
      </w:r>
      <w:r w:rsidR="003D32A7">
        <w:t>the Bank did</w:t>
      </w:r>
      <w:r>
        <w:t xml:space="preserve"> not accept.</w:t>
      </w:r>
    </w:p>
    <w:p w14:paraId="490A1588" w14:textId="77777777" w:rsidR="00B82D80" w:rsidRDefault="00B82D80" w:rsidP="00395625">
      <w:pPr>
        <w:pStyle w:val="ParaLevel1"/>
        <w:spacing w:line="240" w:lineRule="auto"/>
      </w:pPr>
      <w:r>
        <w:t xml:space="preserve">The Bank </w:t>
      </w:r>
      <w:r w:rsidR="00526126">
        <w:t>made</w:t>
      </w:r>
      <w:r>
        <w:t xml:space="preserve"> an application </w:t>
      </w:r>
      <w:r w:rsidR="00526126">
        <w:t>to</w:t>
      </w:r>
      <w:r>
        <w:t xml:space="preserve"> the Supreme Court on 26 April 2019 for an order that any permission to appeal </w:t>
      </w:r>
      <w:r w:rsidR="00ED1300">
        <w:t xml:space="preserve">should </w:t>
      </w:r>
      <w:r>
        <w:t xml:space="preserve">be conditional on the payment of the outstanding amounts </w:t>
      </w:r>
      <w:r w:rsidR="00526126">
        <w:t xml:space="preserve">under </w:t>
      </w:r>
      <w:r>
        <w:t>the Court of Appeal</w:t>
      </w:r>
      <w:r w:rsidR="00526126">
        <w:t>’s order of</w:t>
      </w:r>
      <w:r w:rsidR="00ED1300">
        <w:t xml:space="preserve"> 1</w:t>
      </w:r>
      <w:r w:rsidR="000875E4">
        <w:t>3</w:t>
      </w:r>
      <w:r w:rsidR="00ED1300">
        <w:t xml:space="preserve"> March 2019</w:t>
      </w:r>
      <w:r>
        <w:t>. On 2 May 2019 the Supreme Court ordered</w:t>
      </w:r>
      <w:r w:rsidR="00404738">
        <w:t xml:space="preserve"> </w:t>
      </w:r>
      <w:r>
        <w:t xml:space="preserve">Zumax to file a full response to the Bank’s application. </w:t>
      </w:r>
    </w:p>
    <w:p w14:paraId="22E8CEC3" w14:textId="01C54AEE" w:rsidR="00AE5227" w:rsidRDefault="000875E4" w:rsidP="00395625">
      <w:pPr>
        <w:pStyle w:val="ParaLevel1"/>
        <w:spacing w:line="240" w:lineRule="auto"/>
      </w:pPr>
      <w:r>
        <w:t>In response, o</w:t>
      </w:r>
      <w:r w:rsidR="00B82D80">
        <w:t>n 13 May 2019 Zumax served the eighth witness statement of Mr Nduka-Eze (</w:t>
      </w:r>
      <w:r w:rsidR="003D32A7">
        <w:t>“</w:t>
      </w:r>
      <w:r w:rsidR="00B82D80">
        <w:t>Nduka-Eze 8</w:t>
      </w:r>
      <w:r w:rsidR="003D32A7">
        <w:t>”</w:t>
      </w:r>
      <w:r w:rsidR="00B82D80">
        <w:t xml:space="preserve">). This </w:t>
      </w:r>
      <w:r w:rsidR="002112A9">
        <w:t xml:space="preserve">disclosed </w:t>
      </w:r>
      <w:r w:rsidR="00B82D80">
        <w:t xml:space="preserve">that </w:t>
      </w:r>
      <w:r w:rsidR="002112A9">
        <w:t xml:space="preserve">no part of the </w:t>
      </w:r>
      <w:r w:rsidR="005D779A">
        <w:t xml:space="preserve">judgment sum </w:t>
      </w:r>
      <w:r w:rsidR="00526126">
        <w:t xml:space="preserve">received by Zumax in December 2018 </w:t>
      </w:r>
      <w:r w:rsidR="005D779A">
        <w:t>had been used to recover and repair the two vessels identified in Mordi 11</w:t>
      </w:r>
      <w:r w:rsidR="002112A9">
        <w:t>,</w:t>
      </w:r>
      <w:r w:rsidR="005D779A">
        <w:t xml:space="preserve"> but </w:t>
      </w:r>
      <w:r w:rsidR="002112A9">
        <w:t xml:space="preserve">instead </w:t>
      </w:r>
      <w:r w:rsidR="00526126">
        <w:t xml:space="preserve">the monies </w:t>
      </w:r>
      <w:r w:rsidR="00344E4A">
        <w:t xml:space="preserve">had </w:t>
      </w:r>
      <w:r w:rsidR="005D779A">
        <w:t xml:space="preserve">been paid to Cosmopolitan </w:t>
      </w:r>
      <w:r w:rsidR="009D70EB">
        <w:t xml:space="preserve">Alliance Limited (“Cosmopolitan”) </w:t>
      </w:r>
      <w:r w:rsidR="005D779A">
        <w:t xml:space="preserve">and Kasa </w:t>
      </w:r>
      <w:r w:rsidR="002112A9">
        <w:t>Partners</w:t>
      </w:r>
      <w:r w:rsidR="009D70EB">
        <w:t xml:space="preserve"> </w:t>
      </w:r>
      <w:r w:rsidR="002112A9">
        <w:t xml:space="preserve">(“Kasa”), </w:t>
      </w:r>
      <w:r w:rsidR="001751F5">
        <w:t>which (it was said) had funded</w:t>
      </w:r>
      <w:r w:rsidR="005D779A">
        <w:t xml:space="preserve"> Zumax</w:t>
      </w:r>
      <w:r w:rsidR="009D70EB">
        <w:t>’s operations and litigation</w:t>
      </w:r>
      <w:r w:rsidR="001751F5">
        <w:t xml:space="preserve"> for many years.</w:t>
      </w:r>
      <w:r w:rsidR="00AE5227">
        <w:t xml:space="preserve">  </w:t>
      </w:r>
    </w:p>
    <w:p w14:paraId="5850C5D6" w14:textId="77777777" w:rsidR="005D779A" w:rsidRDefault="005D779A" w:rsidP="00395625">
      <w:pPr>
        <w:pStyle w:val="ParaLevel1"/>
        <w:spacing w:line="240" w:lineRule="auto"/>
      </w:pPr>
      <w:r>
        <w:t>On 31 May 2019 the Bank served evidence in rebuttal from Mr Preston (Preston 10).</w:t>
      </w:r>
    </w:p>
    <w:p w14:paraId="2DC28905" w14:textId="66E05013" w:rsidR="005D779A" w:rsidRDefault="005D779A" w:rsidP="00395625">
      <w:pPr>
        <w:pStyle w:val="ParaLevel1"/>
        <w:spacing w:line="240" w:lineRule="auto"/>
      </w:pPr>
      <w:r>
        <w:t xml:space="preserve">On 29 June 2019 Zumax </w:t>
      </w:r>
      <w:r w:rsidR="003D32A7">
        <w:t>offered</w:t>
      </w:r>
      <w:r>
        <w:t xml:space="preserve"> to pay £196,105 by 11 July 2019 in respect of the amounts ordered by the Court of Appeal. On 8 July 2019 it said that it would not meet </w:t>
      </w:r>
      <w:r w:rsidR="003D32A7">
        <w:t>its own</w:t>
      </w:r>
      <w:r>
        <w:t xml:space="preserve"> 11 July 2019 deadline but anticipated paying the first sum by 23 July 2019. It did not do so</w:t>
      </w:r>
      <w:r w:rsidR="000875E4">
        <w:t>, but, a</w:t>
      </w:r>
      <w:r>
        <w:t xml:space="preserve">fter further </w:t>
      </w:r>
      <w:r w:rsidR="008129B8">
        <w:t>correspondence</w:t>
      </w:r>
      <w:r>
        <w:t xml:space="preserve"> and demands, </w:t>
      </w:r>
      <w:r w:rsidR="003D32A7">
        <w:t xml:space="preserve">on 15 August 2019 </w:t>
      </w:r>
      <w:r>
        <w:t xml:space="preserve">Zumax paid £100,000 on account of the amounts ordered by the Court of Appeal. </w:t>
      </w:r>
    </w:p>
    <w:p w14:paraId="1B0F5C56" w14:textId="77777777" w:rsidR="00260398" w:rsidRDefault="005D779A" w:rsidP="00395625">
      <w:pPr>
        <w:pStyle w:val="ParaLevel1"/>
        <w:spacing w:line="240" w:lineRule="auto"/>
      </w:pPr>
      <w:r>
        <w:t xml:space="preserve">On 7 November 2019 an order was made </w:t>
      </w:r>
      <w:r w:rsidR="00A03FCD">
        <w:t xml:space="preserve">by consent </w:t>
      </w:r>
      <w:r>
        <w:t xml:space="preserve">staying the second action with the Bank </w:t>
      </w:r>
      <w:r w:rsidR="000875E4">
        <w:t xml:space="preserve">expressly </w:t>
      </w:r>
      <w:r w:rsidR="00A03FCD">
        <w:t xml:space="preserve">not </w:t>
      </w:r>
      <w:r>
        <w:t>having submitted to the jurisdiction.</w:t>
      </w:r>
      <w:r w:rsidR="00404738">
        <w:t xml:space="preserve">  </w:t>
      </w:r>
    </w:p>
    <w:p w14:paraId="375608B7" w14:textId="77777777" w:rsidR="00260398" w:rsidRDefault="005D779A" w:rsidP="00395625">
      <w:pPr>
        <w:pStyle w:val="ParaLevel1"/>
        <w:spacing w:line="240" w:lineRule="auto"/>
      </w:pPr>
      <w:r>
        <w:t xml:space="preserve">On 19 November 2019 the Supreme Court refused Zumax’s </w:t>
      </w:r>
      <w:r w:rsidR="008129B8">
        <w:t>application</w:t>
      </w:r>
      <w:r>
        <w:t xml:space="preserve"> for permission to appeal.</w:t>
      </w:r>
    </w:p>
    <w:p w14:paraId="7A99142B" w14:textId="69879481" w:rsidR="005D779A" w:rsidRDefault="005D779A" w:rsidP="00395625">
      <w:pPr>
        <w:pStyle w:val="ParaLevel1"/>
        <w:spacing w:line="240" w:lineRule="auto"/>
      </w:pPr>
      <w:r>
        <w:t>On 19 March 20</w:t>
      </w:r>
      <w:r w:rsidR="00AE5227">
        <w:t>20</w:t>
      </w:r>
      <w:r>
        <w:t xml:space="preserve"> Zumax issued its application for permission to amend the Particulars of Claim, supported by a </w:t>
      </w:r>
      <w:r w:rsidR="001751F5">
        <w:t>final</w:t>
      </w:r>
      <w:r>
        <w:t xml:space="preserve"> version of Mr Bunting’s first statement. These documents </w:t>
      </w:r>
      <w:r w:rsidR="008129B8">
        <w:t>contained</w:t>
      </w:r>
      <w:r>
        <w:t xml:space="preserve"> some differences from th</w:t>
      </w:r>
      <w:r w:rsidR="000875E4">
        <w:t>e drafts</w:t>
      </w:r>
      <w:r>
        <w:t xml:space="preserve"> served in March 201</w:t>
      </w:r>
      <w:r w:rsidR="00AE5227">
        <w:t>9</w:t>
      </w:r>
      <w:r>
        <w:t>.</w:t>
      </w:r>
      <w:r w:rsidR="00AE5227">
        <w:t xml:space="preserve"> </w:t>
      </w:r>
    </w:p>
    <w:p w14:paraId="5DA79E98" w14:textId="77777777" w:rsidR="00AE5227" w:rsidRDefault="00AE5227" w:rsidP="00395625">
      <w:pPr>
        <w:pStyle w:val="ParaLevel1"/>
        <w:spacing w:line="240" w:lineRule="auto"/>
      </w:pPr>
      <w:r>
        <w:t xml:space="preserve">On 30 March 2020 the Bank issued </w:t>
      </w:r>
      <w:r w:rsidR="00A03FCD">
        <w:t>the sanctions</w:t>
      </w:r>
      <w:r>
        <w:t xml:space="preserve"> application and on 20 April 2020 issued its contingent application for security for costs. The evidence </w:t>
      </w:r>
      <w:r w:rsidR="001751F5">
        <w:t>for</w:t>
      </w:r>
      <w:r>
        <w:t xml:space="preserve"> the </w:t>
      </w:r>
      <w:r w:rsidR="00A03FCD">
        <w:t xml:space="preserve">sanctions </w:t>
      </w:r>
      <w:r>
        <w:t>application is a witness statement of Mr Preston of 30 March 2020 (“Preston 11”); a witness statement of Mr Nduka-Eze of 15 June 2020 (“Nduka-Eze 11”); and Mr Preston’s response of 22 June 2020 (“Preston 15”)</w:t>
      </w:r>
      <w:r w:rsidR="00A03FCD">
        <w:t xml:space="preserve">. </w:t>
      </w:r>
      <w:r w:rsidR="001751F5">
        <w:t xml:space="preserve"> The electronic bundle for the hearing ran to about 2,000 pages.</w:t>
      </w:r>
    </w:p>
    <w:p w14:paraId="027C197F" w14:textId="77777777" w:rsidR="00AE5227" w:rsidRPr="00AE5227" w:rsidRDefault="00AE5227" w:rsidP="00395625">
      <w:pPr>
        <w:pStyle w:val="ParaLevel1"/>
        <w:numPr>
          <w:ilvl w:val="0"/>
          <w:numId w:val="0"/>
        </w:numPr>
        <w:spacing w:line="240" w:lineRule="auto"/>
        <w:rPr>
          <w:b/>
          <w:bCs/>
        </w:rPr>
      </w:pPr>
      <w:r w:rsidRPr="00AE5227">
        <w:rPr>
          <w:b/>
          <w:bCs/>
        </w:rPr>
        <w:t>What happened to the monies released to Zumax from the sums in Court</w:t>
      </w:r>
    </w:p>
    <w:p w14:paraId="6DEABC4E" w14:textId="54B903D1" w:rsidR="00AE5227" w:rsidRDefault="00AE5227" w:rsidP="00395625">
      <w:pPr>
        <w:pStyle w:val="ParaLevel1"/>
        <w:spacing w:line="240" w:lineRule="auto"/>
      </w:pPr>
      <w:r>
        <w:t xml:space="preserve">As </w:t>
      </w:r>
      <w:r w:rsidR="001751F5">
        <w:t>already stated</w:t>
      </w:r>
      <w:r>
        <w:t>, pursuant to the consent order of 14 November 2018 the sum of £3.28m odd was released to Zumax from the funds in Court on 10 December 2018.</w:t>
      </w:r>
      <w:r w:rsidR="000875E4">
        <w:t xml:space="preserve"> </w:t>
      </w:r>
      <w:r>
        <w:t>None of the monies were used by Zumax in recovering or repairing the two vessels identified in Mordi 11. Instead the</w:t>
      </w:r>
      <w:r w:rsidR="009D70EB">
        <w:t xml:space="preserve"> funds</w:t>
      </w:r>
      <w:r>
        <w:t xml:space="preserve"> were paid, on dates which are not </w:t>
      </w:r>
      <w:r w:rsidR="00A03FCD">
        <w:t>disclosed in the evidence</w:t>
      </w:r>
      <w:r w:rsidR="003811D8">
        <w:t>,</w:t>
      </w:r>
      <w:r>
        <w:t xml:space="preserve"> to Cosmopolitan and Kasa. </w:t>
      </w:r>
    </w:p>
    <w:p w14:paraId="6146EBC1" w14:textId="0CA0A11F" w:rsidR="003811D8" w:rsidRDefault="00A03FCD" w:rsidP="00395625">
      <w:pPr>
        <w:pStyle w:val="ParaLevel1"/>
        <w:spacing w:line="240" w:lineRule="auto"/>
      </w:pPr>
      <w:r>
        <w:t>T</w:t>
      </w:r>
      <w:r w:rsidR="00AE5227">
        <w:t xml:space="preserve">hese payments were </w:t>
      </w:r>
      <w:r>
        <w:t>first disclosed</w:t>
      </w:r>
      <w:r w:rsidR="00AE5227">
        <w:t xml:space="preserve"> in </w:t>
      </w:r>
      <w:r w:rsidR="003811D8">
        <w:t xml:space="preserve">Nduka-Eze 8, filed in </w:t>
      </w:r>
      <w:r>
        <w:t xml:space="preserve">May 2019 in </w:t>
      </w:r>
      <w:r w:rsidR="003811D8">
        <w:t xml:space="preserve">response to the Bank’s application to the Supreme Court </w:t>
      </w:r>
      <w:r w:rsidR="000875E4">
        <w:t>for conditions.</w:t>
      </w:r>
      <w:r w:rsidR="003811D8">
        <w:t xml:space="preserve"> Mr Nduka-Eze explained</w:t>
      </w:r>
      <w:r w:rsidR="00132983">
        <w:t xml:space="preserve"> that Zumax had paid Naira 1.425bn to Cosmopolitan and Kasa. He did not give an exchange rate for that sum, but elsewhere in the statement he refe</w:t>
      </w:r>
      <w:r>
        <w:t>rred</w:t>
      </w:r>
      <w:r w:rsidR="00132983">
        <w:t xml:space="preserve"> to the conversion </w:t>
      </w:r>
      <w:r w:rsidR="00CE6731">
        <w:t xml:space="preserve">(into dollars) </w:t>
      </w:r>
      <w:r w:rsidR="00132983">
        <w:t>of other amounts and, using the same rate, Naira 1.425bn c</w:t>
      </w:r>
      <w:r w:rsidR="00CE6731">
        <w:t>ame</w:t>
      </w:r>
      <w:r w:rsidR="00132983">
        <w:t xml:space="preserve"> to </w:t>
      </w:r>
      <w:r w:rsidR="00CE6731">
        <w:t xml:space="preserve">more than £3.58m (using dollar/sterling rates applicable in May 2019). Mr Preston has </w:t>
      </w:r>
      <w:r w:rsidR="000875E4">
        <w:t xml:space="preserve">said in evidence </w:t>
      </w:r>
      <w:r w:rsidR="00CE6731">
        <w:t xml:space="preserve">that the payments to Cosmopolitan and </w:t>
      </w:r>
      <w:r w:rsidR="00541EBF">
        <w:t>Kasa must</w:t>
      </w:r>
      <w:r w:rsidR="00CE6731">
        <w:t xml:space="preserve"> have amounted to all or nearly all of the monies paid over to Zumax in December 2018 and </w:t>
      </w:r>
      <w:r w:rsidR="001751F5">
        <w:t>Zumax has not taken issue</w:t>
      </w:r>
      <w:r w:rsidR="00CE6731">
        <w:t>.</w:t>
      </w:r>
      <w:r w:rsidR="00132983">
        <w:t xml:space="preserve"> </w:t>
      </w:r>
    </w:p>
    <w:p w14:paraId="636ADFD3" w14:textId="49476C50" w:rsidR="00931E4B" w:rsidRDefault="00931E4B" w:rsidP="00395625">
      <w:pPr>
        <w:pStyle w:val="ParaLevel1"/>
        <w:spacing w:line="240" w:lineRule="auto"/>
      </w:pPr>
      <w:r>
        <w:t xml:space="preserve">The evidence provided by Zumax about Cosmopolitan and Kasa is far from comprehensive.  The Bank has also carried out corporate searches.  What the evidence shows is that Cosmopolitan is a company incorporated in Nigeria. It was set up by Mr Nduka-Eze in 2001. It has four director/shareholders including Mr Nduka-Eze who holds about 85% of the issued shares. Mr Nduka-Eze says, from time to time since 2003 Cosmopolitan advanced amounts totalling £3.5m to Zumax on informal terms. Nothing </w:t>
      </w:r>
      <w:r w:rsidR="004058BE">
        <w:t xml:space="preserve">has been </w:t>
      </w:r>
      <w:r>
        <w:t xml:space="preserve">said about the timing of the advances (e.g. how much of it was paid in respect of the funding of the current proceedings), or their terms (e.g. as to interest, or shares in the proceeds of any litigation).  </w:t>
      </w:r>
    </w:p>
    <w:p w14:paraId="16199079" w14:textId="3C5973E3" w:rsidR="00931E4B" w:rsidRDefault="00931E4B" w:rsidP="00395625">
      <w:pPr>
        <w:pStyle w:val="ParaLevel1"/>
        <w:spacing w:line="240" w:lineRule="auto"/>
      </w:pPr>
      <w:r>
        <w:t xml:space="preserve">Kasa is described in the evidence as “an investment and private equity vehicle of which Mr Coleman is a partner, holding a 40% interest”.  It has two other unnamed partners.  Mr Nduka-Eze says that it has advanced monies informally and was owed around £1.56m by July 2013.   </w:t>
      </w:r>
    </w:p>
    <w:p w14:paraId="2B44C950" w14:textId="08AB725D" w:rsidR="0045125E" w:rsidRDefault="00931E4B" w:rsidP="00395625">
      <w:pPr>
        <w:pStyle w:val="ParaLevel1"/>
        <w:spacing w:line="240" w:lineRule="auto"/>
      </w:pPr>
      <w:r>
        <w:t xml:space="preserve">The advances made by Cosmopolitan and Kasa are said by Mr Nduka-Eze to </w:t>
      </w:r>
      <w:r w:rsidR="006E36C5">
        <w:t>have</w:t>
      </w:r>
      <w:r w:rsidR="00CA1CA0">
        <w:t xml:space="preserve"> been</w:t>
      </w:r>
      <w:r>
        <w:t xml:space="preserve"> for Zumax’s operational expenses and “its litigation costs,” which “includes Zumax’s own costs of the present proceedings.” </w:t>
      </w:r>
    </w:p>
    <w:p w14:paraId="08EBBCF6" w14:textId="77777777" w:rsidR="000875E4" w:rsidRDefault="0045125E" w:rsidP="00395625">
      <w:pPr>
        <w:pStyle w:val="ParaLevel1"/>
        <w:spacing w:line="240" w:lineRule="auto"/>
      </w:pPr>
      <w:r w:rsidRPr="0045125E">
        <w:t xml:space="preserve">Though </w:t>
      </w:r>
      <w:r w:rsidR="001751F5">
        <w:t xml:space="preserve">Zumax says in its evidence that </w:t>
      </w:r>
      <w:r w:rsidRPr="0045125E">
        <w:t xml:space="preserve">the informal advances date from 2003, they were not referred to or reflected in </w:t>
      </w:r>
      <w:r w:rsidR="001751F5">
        <w:t xml:space="preserve">the </w:t>
      </w:r>
      <w:r w:rsidRPr="0045125E">
        <w:t>accounts of Zumax in respect of any period before 2015</w:t>
      </w:r>
      <w:r w:rsidR="001751F5">
        <w:t>, or any accounts approved before 15 February 2019. On that date</w:t>
      </w:r>
      <w:r w:rsidRPr="0045125E">
        <w:t xml:space="preserve"> (</w:t>
      </w:r>
      <w:r w:rsidR="001751F5">
        <w:t xml:space="preserve">which was </w:t>
      </w:r>
      <w:r w:rsidRPr="0045125E">
        <w:t xml:space="preserve">after the Court of Appeal hearing) </w:t>
      </w:r>
      <w:r w:rsidR="000875E4">
        <w:t xml:space="preserve">annual </w:t>
      </w:r>
      <w:r w:rsidRPr="0045125E">
        <w:t xml:space="preserve">accounts were signed for </w:t>
      </w:r>
      <w:r w:rsidR="000875E4">
        <w:t xml:space="preserve">the years </w:t>
      </w:r>
      <w:r w:rsidRPr="0045125E">
        <w:t xml:space="preserve">2015 to </w:t>
      </w:r>
      <w:r w:rsidR="000875E4">
        <w:t xml:space="preserve">2018 and management accounts filed for the 3 months to March </w:t>
      </w:r>
      <w:r w:rsidRPr="0045125E">
        <w:t>2019</w:t>
      </w:r>
      <w:r w:rsidR="000875E4">
        <w:t>,</w:t>
      </w:r>
      <w:r w:rsidRPr="0045125E">
        <w:t xml:space="preserve"> which reflected</w:t>
      </w:r>
      <w:r w:rsidR="000875E4">
        <w:t>,</w:t>
      </w:r>
      <w:r w:rsidRPr="0045125E">
        <w:t xml:space="preserve"> </w:t>
      </w:r>
      <w:r w:rsidR="000875E4" w:rsidRPr="000875E4">
        <w:t>for the first time</w:t>
      </w:r>
      <w:r w:rsidR="000875E4">
        <w:t>,</w:t>
      </w:r>
      <w:r w:rsidR="000875E4" w:rsidRPr="000875E4">
        <w:t xml:space="preserve"> </w:t>
      </w:r>
      <w:r w:rsidRPr="0045125E">
        <w:t xml:space="preserve">the long-term liabilities to Cosmopolitan and Kasa. </w:t>
      </w:r>
    </w:p>
    <w:p w14:paraId="56BCD400" w14:textId="77777777" w:rsidR="00AE5227" w:rsidRDefault="0045125E" w:rsidP="00395625">
      <w:pPr>
        <w:pStyle w:val="ParaLevel1"/>
        <w:spacing w:line="240" w:lineRule="auto"/>
      </w:pPr>
      <w:r w:rsidRPr="0045125E">
        <w:t xml:space="preserve">The Bank agreed at a </w:t>
      </w:r>
      <w:r w:rsidR="000875E4">
        <w:t xml:space="preserve">procedural </w:t>
      </w:r>
      <w:r w:rsidRPr="0045125E">
        <w:t>hearing before Zacaroli J on 5 June 2020 not to contend that the payment</w:t>
      </w:r>
      <w:r>
        <w:t>s</w:t>
      </w:r>
      <w:r w:rsidRPr="0045125E">
        <w:t xml:space="preserve"> to Cosmopolitan and Kasa were not </w:t>
      </w:r>
      <w:r>
        <w:t xml:space="preserve">in respect of </w:t>
      </w:r>
      <w:r w:rsidRPr="0045125E">
        <w:t>genuine liabilities.</w:t>
      </w:r>
      <w:r w:rsidR="001751F5">
        <w:t xml:space="preserve"> I</w:t>
      </w:r>
      <w:r w:rsidRPr="0045125E">
        <w:t xml:space="preserve">t remains the case </w:t>
      </w:r>
      <w:r w:rsidR="001751F5">
        <w:t xml:space="preserve">however </w:t>
      </w:r>
      <w:r w:rsidRPr="0045125E">
        <w:t xml:space="preserve">that there is no documentary evidence about the nature </w:t>
      </w:r>
      <w:r w:rsidR="001751F5">
        <w:t xml:space="preserve">or terms </w:t>
      </w:r>
      <w:r w:rsidRPr="0045125E">
        <w:t xml:space="preserve">of the arrangements </w:t>
      </w:r>
      <w:r w:rsidR="001751F5">
        <w:t xml:space="preserve">between Zumax and </w:t>
      </w:r>
      <w:r w:rsidRPr="0045125E">
        <w:t>the</w:t>
      </w:r>
      <w:r w:rsidR="001751F5">
        <w:t>se</w:t>
      </w:r>
      <w:r w:rsidRPr="0045125E">
        <w:t xml:space="preserve"> backers. </w:t>
      </w:r>
      <w:r w:rsidR="00CE6731">
        <w:t xml:space="preserve"> </w:t>
      </w:r>
    </w:p>
    <w:p w14:paraId="70103203" w14:textId="77777777" w:rsidR="00AE5227" w:rsidRDefault="00AE5227" w:rsidP="00395625">
      <w:pPr>
        <w:pStyle w:val="ParaLevel1"/>
        <w:spacing w:line="240" w:lineRule="auto"/>
      </w:pPr>
      <w:r>
        <w:t xml:space="preserve">The Bank complains that the payments </w:t>
      </w:r>
      <w:r w:rsidR="001751F5">
        <w:t xml:space="preserve">to Cosmopolitan and Kasa </w:t>
      </w:r>
      <w:r>
        <w:t>breach</w:t>
      </w:r>
      <w:r w:rsidR="001751F5">
        <w:t>ed</w:t>
      </w:r>
      <w:r>
        <w:t xml:space="preserve"> the undertakings given by Zumax in the order of 14 November 2018.</w:t>
      </w:r>
    </w:p>
    <w:p w14:paraId="385B871D" w14:textId="6DFED2D9" w:rsidR="00AE5227" w:rsidRDefault="00AE5227" w:rsidP="00395625">
      <w:pPr>
        <w:pStyle w:val="ParaLevel1"/>
        <w:spacing w:line="240" w:lineRule="auto"/>
      </w:pPr>
      <w:r>
        <w:t>The Bank says</w:t>
      </w:r>
      <w:r w:rsidR="001751F5">
        <w:t>,</w:t>
      </w:r>
      <w:r>
        <w:t xml:space="preserve"> first</w:t>
      </w:r>
      <w:r w:rsidR="001751F5">
        <w:t>,</w:t>
      </w:r>
      <w:r>
        <w:t xml:space="preserve"> </w:t>
      </w:r>
      <w:r w:rsidR="0045125E">
        <w:t>that</w:t>
      </w:r>
      <w:r>
        <w:t xml:space="preserve"> it was implicit in th</w:t>
      </w:r>
      <w:r w:rsidR="001751F5">
        <w:t>ose undertakings</w:t>
      </w:r>
      <w:r>
        <w:t xml:space="preserve"> that at least some of the monies would be used by Zumax </w:t>
      </w:r>
      <w:r w:rsidR="001751F5">
        <w:t>for</w:t>
      </w:r>
      <w:r>
        <w:t xml:space="preserve"> recovering and repairing the two vessels identified in Mordi</w:t>
      </w:r>
      <w:r w:rsidR="002B5652">
        <w:t xml:space="preserve"> 11</w:t>
      </w:r>
      <w:r>
        <w:t xml:space="preserve">, which did not happen, and, secondly, that the payments to </w:t>
      </w:r>
      <w:r w:rsidR="006F591B">
        <w:t xml:space="preserve">Cosmopolitan </w:t>
      </w:r>
      <w:r>
        <w:t>and Kasa were made for the purpose of funding the proceedings.</w:t>
      </w:r>
    </w:p>
    <w:p w14:paraId="2A5B3E46" w14:textId="77777777" w:rsidR="00AE5227" w:rsidRDefault="00AE5227" w:rsidP="00395625">
      <w:pPr>
        <w:pStyle w:val="ParaLevel1"/>
        <w:spacing w:line="240" w:lineRule="auto"/>
      </w:pPr>
      <w:r>
        <w:t>As to the first point</w:t>
      </w:r>
      <w:r w:rsidR="000875E4">
        <w:t>,</w:t>
      </w:r>
      <w:r>
        <w:t xml:space="preserve"> Zumax says that </w:t>
      </w:r>
      <w:r w:rsidR="001751F5">
        <w:t>the undertaking required only that</w:t>
      </w:r>
      <w:r>
        <w:t xml:space="preserve"> the payments </w:t>
      </w:r>
      <w:r w:rsidR="003C6C96">
        <w:t>be</w:t>
      </w:r>
      <w:r>
        <w:t xml:space="preserve"> used for its business. It was always understood that at least </w:t>
      </w:r>
      <w:r w:rsidR="001751F5">
        <w:t xml:space="preserve">a large </w:t>
      </w:r>
      <w:r>
        <w:t xml:space="preserve">part of the money (the balance over </w:t>
      </w:r>
      <w:r w:rsidR="000875E4">
        <w:t>c.</w:t>
      </w:r>
      <w:r>
        <w:t xml:space="preserve">$1.96m) would be used for purposes other than </w:t>
      </w:r>
      <w:r w:rsidR="003C6C96">
        <w:t>recovering and repairing</w:t>
      </w:r>
      <w:r>
        <w:t xml:space="preserve"> the vessels and, in any case, the undertaking said only that Zumax’s purposes and assets included those set out in Mordi 11. Zumax also points out that the application to lift the stay was based in large part on what the Bank had told the Court in Nigeria about its own financial wellbeing and the </w:t>
      </w:r>
      <w:r w:rsidR="003C6C96">
        <w:t xml:space="preserve">effect of </w:t>
      </w:r>
      <w:r>
        <w:t xml:space="preserve">the </w:t>
      </w:r>
      <w:r w:rsidR="003C6C96">
        <w:t>order</w:t>
      </w:r>
      <w:r>
        <w:t xml:space="preserve"> of Obadina J.  </w:t>
      </w:r>
    </w:p>
    <w:p w14:paraId="0970DC00" w14:textId="5DA8EECB" w:rsidR="00AE5227" w:rsidRDefault="0045125E" w:rsidP="00395625">
      <w:pPr>
        <w:pStyle w:val="ParaLevel1"/>
        <w:spacing w:line="240" w:lineRule="auto"/>
      </w:pPr>
      <w:r>
        <w:t xml:space="preserve">I agree with </w:t>
      </w:r>
      <w:r w:rsidR="00AE5227">
        <w:t xml:space="preserve">Zumax </w:t>
      </w:r>
      <w:r>
        <w:t xml:space="preserve">that, strictly speaking, it </w:t>
      </w:r>
      <w:r w:rsidR="00AE5227">
        <w:t xml:space="preserve">was not required to use any specific part </w:t>
      </w:r>
      <w:r w:rsidR="003C6C96">
        <w:t xml:space="preserve">or proportion </w:t>
      </w:r>
      <w:r w:rsidR="00AE5227">
        <w:t xml:space="preserve">of the monies for the purposes or assets set out in </w:t>
      </w:r>
      <w:r w:rsidR="00132983">
        <w:t xml:space="preserve">paragraphs 33-40 of </w:t>
      </w:r>
      <w:r w:rsidR="00AE5227">
        <w:t>Mordi 11</w:t>
      </w:r>
      <w:r w:rsidR="0077245D">
        <w:t xml:space="preserve"> and </w:t>
      </w:r>
      <w:r w:rsidR="003C6C96">
        <w:t xml:space="preserve">it </w:t>
      </w:r>
      <w:r w:rsidR="0077245D">
        <w:t xml:space="preserve">cannot be said to have </w:t>
      </w:r>
      <w:r w:rsidR="00132983">
        <w:t>breached the undertaking merely by using the monies for other purposes of Zumax</w:t>
      </w:r>
      <w:r w:rsidR="00AE5227">
        <w:t>.</w:t>
      </w:r>
      <w:r w:rsidR="00B849E3">
        <w:t xml:space="preserve"> I do though </w:t>
      </w:r>
      <w:r w:rsidR="000875E4">
        <w:t>consider</w:t>
      </w:r>
      <w:r w:rsidR="00B849E3">
        <w:t xml:space="preserve"> that t</w:t>
      </w:r>
      <w:r w:rsidR="00AE5227">
        <w:t xml:space="preserve">he Bank </w:t>
      </w:r>
      <w:r w:rsidR="000875E4">
        <w:t xml:space="preserve">expected, and </w:t>
      </w:r>
      <w:r w:rsidR="00AE5227">
        <w:t xml:space="preserve">reasonably expected, that around $2m would </w:t>
      </w:r>
      <w:r w:rsidR="000875E4">
        <w:t>be</w:t>
      </w:r>
      <w:r w:rsidR="00AE5227">
        <w:t xml:space="preserve"> used for the purpose of those assets. I also think that, given what is now known about </w:t>
      </w:r>
      <w:r w:rsidR="006F591B">
        <w:t xml:space="preserve">Cosmopolitan </w:t>
      </w:r>
      <w:r w:rsidR="00AE5227">
        <w:t xml:space="preserve">and Kasa, </w:t>
      </w:r>
      <w:r w:rsidR="003C6C96">
        <w:t xml:space="preserve">it is probable that </w:t>
      </w:r>
      <w:r w:rsidR="00AE5227">
        <w:t xml:space="preserve">Mordi 11 failed to give a fair </w:t>
      </w:r>
      <w:r w:rsidR="003C6C96">
        <w:t>impression</w:t>
      </w:r>
      <w:r w:rsidR="00AE5227">
        <w:t xml:space="preserve"> about Zumax’s intentions about the use of the monies. </w:t>
      </w:r>
      <w:r w:rsidR="00F12F22" w:rsidRPr="00F12F22">
        <w:t>It is</w:t>
      </w:r>
      <w:r w:rsidR="00F12F22">
        <w:t xml:space="preserve"> </w:t>
      </w:r>
      <w:r w:rsidR="00F12F22" w:rsidRPr="00F12F22">
        <w:t xml:space="preserve">reasonable </w:t>
      </w:r>
      <w:r w:rsidR="00F12F22">
        <w:t xml:space="preserve">to </w:t>
      </w:r>
      <w:r w:rsidR="00F12F22" w:rsidRPr="00F12F22">
        <w:t>infer</w:t>
      </w:r>
      <w:r w:rsidR="00F12F22">
        <w:t xml:space="preserve"> </w:t>
      </w:r>
      <w:r w:rsidR="00F12F22" w:rsidRPr="00F12F22">
        <w:t xml:space="preserve">that Zumax already intended </w:t>
      </w:r>
      <w:r w:rsidR="003C6C96">
        <w:t xml:space="preserve">at the time the stay was lifted </w:t>
      </w:r>
      <w:r w:rsidR="00F12F22" w:rsidRPr="00F12F22">
        <w:t xml:space="preserve">to pay </w:t>
      </w:r>
      <w:r w:rsidR="000875E4">
        <w:t xml:space="preserve">a large portion of the </w:t>
      </w:r>
      <w:r w:rsidR="00F12F22" w:rsidRPr="00F12F22">
        <w:t>monies to Cosmopolitan and Kasa.</w:t>
      </w:r>
      <w:r w:rsidR="00F12F22">
        <w:t xml:space="preserve"> </w:t>
      </w:r>
      <w:r>
        <w:t>The witness statement said nothing about Cosmopolitan or Kasa or Zumax having any liabilities to them. Zumax’s latest accounts at that time (which were for the period up to 2014) did not disclose these liabilities either.</w:t>
      </w:r>
      <w:r w:rsidR="00293088">
        <w:t xml:space="preserve"> </w:t>
      </w:r>
      <w:r w:rsidR="000875E4">
        <w:t xml:space="preserve">I </w:t>
      </w:r>
      <w:r w:rsidR="00293088">
        <w:t>consider that in applying for the lifting of the stay Zumax did not provide the Court with a full and fair picture.</w:t>
      </w:r>
    </w:p>
    <w:p w14:paraId="49B493F0" w14:textId="562E051A" w:rsidR="00B849E3" w:rsidRDefault="00B849E3" w:rsidP="00395625">
      <w:pPr>
        <w:pStyle w:val="ParaLevel1"/>
        <w:spacing w:line="240" w:lineRule="auto"/>
      </w:pPr>
      <w:r>
        <w:t xml:space="preserve">There is also </w:t>
      </w:r>
      <w:r w:rsidR="003C6C96">
        <w:t>real</w:t>
      </w:r>
      <w:r w:rsidR="002112A9">
        <w:t xml:space="preserve"> </w:t>
      </w:r>
      <w:r>
        <w:t xml:space="preserve">force in the Bank’s contention that </w:t>
      </w:r>
      <w:r w:rsidR="00293088">
        <w:t xml:space="preserve">Zumax used at least </w:t>
      </w:r>
      <w:r w:rsidR="00F12F22">
        <w:t xml:space="preserve">part </w:t>
      </w:r>
      <w:r w:rsidR="00293088">
        <w:t>of</w:t>
      </w:r>
      <w:r w:rsidR="00AE5227">
        <w:t xml:space="preserve"> the monies for the purpose of funding the proceedings. </w:t>
      </w:r>
      <w:r w:rsidR="00293088">
        <w:t xml:space="preserve">Zumax’s own evidence is that some of the advances given by Cosmopolitan and Kasa were to fund </w:t>
      </w:r>
      <w:r w:rsidR="003C6C96">
        <w:t xml:space="preserve">its </w:t>
      </w:r>
      <w:r w:rsidR="00293088">
        <w:t>litigation</w:t>
      </w:r>
      <w:r w:rsidR="003C6C96">
        <w:t xml:space="preserve"> against the Bank</w:t>
      </w:r>
      <w:r w:rsidR="00293088">
        <w:t xml:space="preserve">. </w:t>
      </w:r>
      <w:r w:rsidR="00AE5227">
        <w:t>The undertaking was not</w:t>
      </w:r>
      <w:r>
        <w:t xml:space="preserve"> </w:t>
      </w:r>
      <w:r w:rsidR="00AE5227">
        <w:t xml:space="preserve">restricted to </w:t>
      </w:r>
      <w:r w:rsidR="00F12F22">
        <w:t xml:space="preserve">future </w:t>
      </w:r>
      <w:r w:rsidR="00AE5227">
        <w:t xml:space="preserve">funding and using the money to discharge </w:t>
      </w:r>
      <w:r w:rsidR="00293088">
        <w:t xml:space="preserve">existing </w:t>
      </w:r>
      <w:r w:rsidR="00AE5227">
        <w:t xml:space="preserve">liabilities to funders </w:t>
      </w:r>
      <w:r w:rsidR="00293088">
        <w:t xml:space="preserve">on its face </w:t>
      </w:r>
      <w:r w:rsidR="003C6C96">
        <w:t>is</w:t>
      </w:r>
      <w:r>
        <w:t xml:space="preserve"> </w:t>
      </w:r>
      <w:r w:rsidR="00AE5227">
        <w:t xml:space="preserve">a use of the money for the purpose of funding the proceedings. </w:t>
      </w:r>
    </w:p>
    <w:p w14:paraId="2F9C30E9" w14:textId="6529F190" w:rsidR="00B849E3" w:rsidRDefault="00B849E3" w:rsidP="00395625">
      <w:pPr>
        <w:pStyle w:val="ParaLevel1"/>
        <w:spacing w:line="240" w:lineRule="auto"/>
      </w:pPr>
      <w:r>
        <w:t>It is not however necessary to reach a fi</w:t>
      </w:r>
      <w:r w:rsidR="003C6C96">
        <w:t xml:space="preserve">nal </w:t>
      </w:r>
      <w:r>
        <w:t xml:space="preserve">conclusion </w:t>
      </w:r>
      <w:r w:rsidR="00293088">
        <w:t>about whether there was a breach.</w:t>
      </w:r>
      <w:r>
        <w:t xml:space="preserve"> </w:t>
      </w:r>
      <w:r w:rsidR="0077245D">
        <w:t xml:space="preserve">What it is </w:t>
      </w:r>
      <w:r w:rsidR="00293088">
        <w:t xml:space="preserve">material </w:t>
      </w:r>
      <w:r w:rsidR="0077245D">
        <w:t xml:space="preserve">is that Zumax received and paid </w:t>
      </w:r>
      <w:r w:rsidR="00F12AD7">
        <w:t>out</w:t>
      </w:r>
      <w:r w:rsidR="0077245D">
        <w:t xml:space="preserve"> £3.28m odd shortly before the hearing of the appeal knowing that there was a real risk that the appeal would succeed and that it would have to return the money.</w:t>
      </w:r>
      <w:r w:rsidR="00F12F22">
        <w:t xml:space="preserve">  I shall return to this point below.</w:t>
      </w:r>
      <w:r w:rsidR="0077245D">
        <w:t xml:space="preserve"> </w:t>
      </w:r>
    </w:p>
    <w:p w14:paraId="160D2281" w14:textId="77777777" w:rsidR="003811D8" w:rsidRPr="00B849E3" w:rsidRDefault="003811D8" w:rsidP="00395625">
      <w:pPr>
        <w:pStyle w:val="ParaLevel1"/>
        <w:numPr>
          <w:ilvl w:val="0"/>
          <w:numId w:val="0"/>
        </w:numPr>
        <w:spacing w:line="240" w:lineRule="auto"/>
        <w:rPr>
          <w:b/>
          <w:bCs/>
        </w:rPr>
      </w:pPr>
      <w:r w:rsidRPr="00B849E3">
        <w:rPr>
          <w:b/>
          <w:bCs/>
        </w:rPr>
        <w:t>Legal principles</w:t>
      </w:r>
    </w:p>
    <w:p w14:paraId="10F169C3" w14:textId="2481C4E3" w:rsidR="00AE5227" w:rsidRDefault="00967B4E" w:rsidP="00395625">
      <w:pPr>
        <w:pStyle w:val="ParaLevel1"/>
        <w:spacing w:line="240" w:lineRule="auto"/>
      </w:pPr>
      <w:r>
        <w:t xml:space="preserve">In </w:t>
      </w:r>
      <w:r w:rsidR="005F15B9" w:rsidRPr="008129B8">
        <w:rPr>
          <w:u w:val="single"/>
        </w:rPr>
        <w:t>Michael Wilson &amp; Part</w:t>
      </w:r>
      <w:r w:rsidR="005F15B9" w:rsidRPr="005F15B9">
        <w:rPr>
          <w:u w:val="single"/>
        </w:rPr>
        <w:t>ners v Sinclair</w:t>
      </w:r>
      <w:r w:rsidR="005F15B9">
        <w:t xml:space="preserve"> [2017] EWHC 2424 (Comm)</w:t>
      </w:r>
      <w:r w:rsidR="00317AA1">
        <w:t>,</w:t>
      </w:r>
      <w:r w:rsidR="005F15B9">
        <w:t xml:space="preserve"> Sir Richard Field (sitting as a deputy judge of the High Court) reviewed the authorities concerning the </w:t>
      </w:r>
      <w:r w:rsidR="008129B8">
        <w:t>imposition</w:t>
      </w:r>
      <w:r w:rsidR="005F15B9">
        <w:t xml:space="preserve"> of debarring orders in respect of unpaid costs orders</w:t>
      </w:r>
      <w:r w:rsidR="00B849E3">
        <w:t xml:space="preserve"> and </w:t>
      </w:r>
      <w:r w:rsidR="005F15B9">
        <w:t>summarised the principles as follows:</w:t>
      </w:r>
    </w:p>
    <w:p w14:paraId="1873087A" w14:textId="77777777" w:rsidR="005F15B9" w:rsidRDefault="00F12F22" w:rsidP="004058BE">
      <w:pPr>
        <w:pStyle w:val="ParaLevel1"/>
        <w:numPr>
          <w:ilvl w:val="0"/>
          <w:numId w:val="0"/>
        </w:numPr>
        <w:spacing w:line="240" w:lineRule="auto"/>
        <w:ind w:left="1134" w:right="371"/>
      </w:pPr>
      <w:r>
        <w:t>“</w:t>
      </w:r>
      <w:r w:rsidR="005F15B9">
        <w:t>[29]</w:t>
      </w:r>
      <w:r w:rsidR="005F15B9">
        <w:tab/>
        <w:t xml:space="preserve">In my judgment, the following principles are applicable when dealing with an application that a party to on-going litigation should be debarred from continuing to participate in the litigation by reason of having failed to pay an order for costs made in the course of the proceedings: </w:t>
      </w:r>
    </w:p>
    <w:p w14:paraId="1018F15C" w14:textId="77777777" w:rsidR="005F15B9" w:rsidRDefault="005F15B9" w:rsidP="004058BE">
      <w:pPr>
        <w:pStyle w:val="ParaLevel1"/>
        <w:numPr>
          <w:ilvl w:val="0"/>
          <w:numId w:val="0"/>
        </w:numPr>
        <w:spacing w:line="240" w:lineRule="auto"/>
        <w:ind w:left="1701" w:right="371"/>
      </w:pPr>
      <w:r>
        <w:t>(1)</w:t>
      </w:r>
      <w:r>
        <w:tab/>
        <w:t>The imposition of a sanction for non-payment of a costs order involves the exercise of a discretion pursuant to the Court's inherent jurisdiction.</w:t>
      </w:r>
    </w:p>
    <w:p w14:paraId="27F02360" w14:textId="77777777" w:rsidR="005F15B9" w:rsidRDefault="005F15B9" w:rsidP="004058BE">
      <w:pPr>
        <w:pStyle w:val="ParaLevel1"/>
        <w:numPr>
          <w:ilvl w:val="0"/>
          <w:numId w:val="0"/>
        </w:numPr>
        <w:spacing w:line="240" w:lineRule="auto"/>
        <w:ind w:left="1701" w:right="371"/>
      </w:pPr>
      <w:r>
        <w:t>(2)</w:t>
      </w:r>
      <w:r>
        <w:tab/>
        <w:t>The Court should keep carefully in mind the policy behind the imposition of costs orders made payable within a specified period of time before the end of the litigation, namely, that they serve to discourage irresponsible interlocutory applications or resistance to successful interlocutory applications.</w:t>
      </w:r>
    </w:p>
    <w:p w14:paraId="4289E242" w14:textId="77777777" w:rsidR="005F15B9" w:rsidRDefault="005F15B9" w:rsidP="004058BE">
      <w:pPr>
        <w:pStyle w:val="ParaLevel1"/>
        <w:numPr>
          <w:ilvl w:val="0"/>
          <w:numId w:val="0"/>
        </w:numPr>
        <w:spacing w:line="240" w:lineRule="auto"/>
        <w:ind w:left="1701" w:right="371"/>
      </w:pPr>
      <w:r>
        <w:t>(3)</w:t>
      </w:r>
      <w:r>
        <w:tab/>
        <w:t xml:space="preserve">Consideration must be given to all the relevant circumstances including: (a) the potential applicability of Article 6 ECHR; (b) the availability of alternative means of enforcing the costs order through the different mechanisms of execution; (c) whether the court making the costs order did so notwithstanding a submission that it was inappropriate to make a costs order payable before the conclusion of the proceedings in question; and where no such submission was made whether it ought to have been made or there is no good reason for it not having been made. </w:t>
      </w:r>
    </w:p>
    <w:p w14:paraId="3EB9C349" w14:textId="77777777" w:rsidR="005F15B9" w:rsidRDefault="005F15B9" w:rsidP="004058BE">
      <w:pPr>
        <w:pStyle w:val="ParaLevel1"/>
        <w:numPr>
          <w:ilvl w:val="0"/>
          <w:numId w:val="0"/>
        </w:numPr>
        <w:spacing w:line="240" w:lineRule="auto"/>
        <w:ind w:left="1701" w:right="371"/>
      </w:pPr>
      <w:r>
        <w:t>(4)</w:t>
      </w:r>
      <w:r>
        <w:tab/>
        <w:t>A submission by the party in default that he lacks the means to pay and that therefore a debarring order would be a denial of justice and/or in breach of Article 6 of ECHR should be supported by detailed, cogent and proper evidence which gives full and frank disclosure of the witness's financial position including his or her prospects of raising the necessary funds where his or her cash resources are insufficient to meet the liability.</w:t>
      </w:r>
    </w:p>
    <w:p w14:paraId="7785A208" w14:textId="77777777" w:rsidR="005F15B9" w:rsidRDefault="005F15B9" w:rsidP="004058BE">
      <w:pPr>
        <w:pStyle w:val="ParaLevel1"/>
        <w:numPr>
          <w:ilvl w:val="0"/>
          <w:numId w:val="0"/>
        </w:numPr>
        <w:spacing w:line="240" w:lineRule="auto"/>
        <w:ind w:left="1701" w:right="371"/>
      </w:pPr>
      <w:r>
        <w:t>(5)</w:t>
      </w:r>
      <w:r>
        <w:tab/>
        <w:t>Where the defaulting party appears to have no or markedly insufficient assets in the jurisdiction and has not adduced proper and sufficient evidence of impecuniosity, the court ought generally to require payment of the costs order as the price for being allowed to continue to contest the proceedings unless there are strong reasons for not so ordering.</w:t>
      </w:r>
    </w:p>
    <w:p w14:paraId="5CA5F6EE" w14:textId="77777777" w:rsidR="005F15B9" w:rsidRDefault="005F15B9" w:rsidP="004058BE">
      <w:pPr>
        <w:pStyle w:val="ParaLevel1"/>
        <w:numPr>
          <w:ilvl w:val="0"/>
          <w:numId w:val="0"/>
        </w:numPr>
        <w:spacing w:line="240" w:lineRule="auto"/>
        <w:ind w:left="1701" w:right="371"/>
      </w:pPr>
      <w:r>
        <w:t>(6)</w:t>
      </w:r>
      <w:r>
        <w:tab/>
        <w:t>If the court decides that a debarring order should be made, the order ought to be an unless order except where there are strong reasons for imposing an immediate order.</w:t>
      </w:r>
      <w:r w:rsidR="00F12F22">
        <w:t>”</w:t>
      </w:r>
    </w:p>
    <w:p w14:paraId="65FEE332" w14:textId="77777777" w:rsidR="00317AA1" w:rsidRDefault="00317AA1" w:rsidP="00395625">
      <w:pPr>
        <w:pStyle w:val="ParaLevel1"/>
        <w:spacing w:line="240" w:lineRule="auto"/>
      </w:pPr>
      <w:r>
        <w:t xml:space="preserve">The judge in that case was dealing with an order for costs against the defendant but the same must apply to an order against a claimant. </w:t>
      </w:r>
    </w:p>
    <w:p w14:paraId="1BC70B05" w14:textId="0F8D6DA0" w:rsidR="004853BB" w:rsidRDefault="005F15B9" w:rsidP="00395625">
      <w:pPr>
        <w:pStyle w:val="ParaLevel1"/>
        <w:spacing w:line="240" w:lineRule="auto"/>
      </w:pPr>
      <w:r>
        <w:t xml:space="preserve">The same approach has been taken in the case of </w:t>
      </w:r>
      <w:r w:rsidR="004853BB">
        <w:t xml:space="preserve">an order for payment of the principal judgment debt as a condition of defending: </w:t>
      </w:r>
      <w:r w:rsidR="004853BB" w:rsidRPr="004853BB">
        <w:rPr>
          <w:u w:val="single"/>
        </w:rPr>
        <w:t>Hangar 8 Management v Talaveras Group</w:t>
      </w:r>
      <w:r w:rsidR="004853BB">
        <w:t xml:space="preserve"> [2019] EWHC 2483 (Comm)</w:t>
      </w:r>
      <w:r>
        <w:t xml:space="preserve">. </w:t>
      </w:r>
      <w:r w:rsidR="004853BB">
        <w:t xml:space="preserve"> </w:t>
      </w:r>
    </w:p>
    <w:p w14:paraId="3DFE919D" w14:textId="2CF5598A" w:rsidR="004853BB" w:rsidRDefault="0077245D" w:rsidP="00395625">
      <w:pPr>
        <w:pStyle w:val="ParaLevel1"/>
        <w:spacing w:line="240" w:lineRule="auto"/>
      </w:pPr>
      <w:r>
        <w:t xml:space="preserve">Logically the same approach should apply where the </w:t>
      </w:r>
      <w:r w:rsidR="00EC5062">
        <w:t xml:space="preserve">order </w:t>
      </w:r>
      <w:r>
        <w:t xml:space="preserve">for the repayment of an overturned judgment sum. </w:t>
      </w:r>
      <w:r w:rsidR="004853BB">
        <w:t xml:space="preserve">I shall </w:t>
      </w:r>
      <w:r w:rsidR="00B849E3">
        <w:t xml:space="preserve">follow </w:t>
      </w:r>
      <w:r w:rsidR="004853BB">
        <w:t xml:space="preserve">the </w:t>
      </w:r>
      <w:r w:rsidR="00B849E3">
        <w:t xml:space="preserve">principles </w:t>
      </w:r>
      <w:r>
        <w:t xml:space="preserve">set out in the </w:t>
      </w:r>
      <w:r w:rsidRPr="0077245D">
        <w:rPr>
          <w:u w:val="single"/>
        </w:rPr>
        <w:t>Michael Wilson &amp; Partners</w:t>
      </w:r>
      <w:r>
        <w:t xml:space="preserve"> case</w:t>
      </w:r>
      <w:r w:rsidR="004853BB">
        <w:t xml:space="preserve">.  </w:t>
      </w:r>
    </w:p>
    <w:p w14:paraId="6A2502DC" w14:textId="32A05B77" w:rsidR="005F15B9" w:rsidRDefault="004853BB" w:rsidP="00395625">
      <w:pPr>
        <w:pStyle w:val="ParaLevel1"/>
        <w:spacing w:line="240" w:lineRule="auto"/>
      </w:pPr>
      <w:r>
        <w:t xml:space="preserve">On an application </w:t>
      </w:r>
      <w:r w:rsidR="0098072D">
        <w:t>for sanctions</w:t>
      </w:r>
      <w:r>
        <w:t xml:space="preserve">, </w:t>
      </w:r>
      <w:r w:rsidR="00B849E3">
        <w:t xml:space="preserve">which is a case management decision, </w:t>
      </w:r>
      <w:r w:rsidR="0098072D">
        <w:t>the</w:t>
      </w:r>
      <w:r>
        <w:t xml:space="preserve"> underlying merits of the case</w:t>
      </w:r>
      <w:r w:rsidR="0098072D">
        <w:t xml:space="preserve"> are normally irrelevant</w:t>
      </w:r>
      <w:r>
        <w:t>.  It is only where a party would be</w:t>
      </w:r>
      <w:r w:rsidR="00450FAC">
        <w:t xml:space="preserve"> </w:t>
      </w:r>
      <w:r>
        <w:t>entitled to summary judgment</w:t>
      </w:r>
      <w:r w:rsidR="0098072D">
        <w:t>, and where this can be shown quickly,</w:t>
      </w:r>
      <w:r>
        <w:t xml:space="preserve"> that the Court will take the merits into account: </w:t>
      </w:r>
      <w:r w:rsidRPr="004853BB">
        <w:rPr>
          <w:u w:val="single"/>
        </w:rPr>
        <w:t>Global Torch v Apex Global Management</w:t>
      </w:r>
      <w:r>
        <w:t xml:space="preserve"> [2014] UKSC 64, [2014] 1 WLR 4495 at </w:t>
      </w:r>
      <w:r w:rsidR="0098072D">
        <w:t>[30]-[31]</w:t>
      </w:r>
      <w:r>
        <w:t>.</w:t>
      </w:r>
    </w:p>
    <w:p w14:paraId="28EB8F0F" w14:textId="463E2C13" w:rsidR="004A2696" w:rsidRDefault="00B849E3" w:rsidP="00395625">
      <w:pPr>
        <w:pStyle w:val="ParaLevel1"/>
        <w:spacing w:line="240" w:lineRule="auto"/>
      </w:pPr>
      <w:r w:rsidRPr="00B849E3">
        <w:t xml:space="preserve">Zumax argues that the imposition of sanctions will stifle its claim. </w:t>
      </w:r>
      <w:r w:rsidR="003C6C96">
        <w:t xml:space="preserve">On this point I draw the following guidance from </w:t>
      </w:r>
      <w:r w:rsidR="0098072D" w:rsidRPr="00CE08A4">
        <w:rPr>
          <w:u w:val="single"/>
        </w:rPr>
        <w:t>Goldtrail Travel Limited v Onur Air</w:t>
      </w:r>
      <w:r w:rsidR="0098072D">
        <w:t xml:space="preserve"> [2017] UKSC 57, [2017] 1 WLR 3014</w:t>
      </w:r>
      <w:r w:rsidR="00CE08A4">
        <w:t>:</w:t>
      </w:r>
      <w:r w:rsidR="004A2696">
        <w:t xml:space="preserve"> </w:t>
      </w:r>
    </w:p>
    <w:p w14:paraId="6FDC03D2" w14:textId="307D92DA" w:rsidR="004A2696" w:rsidRDefault="003C6C96" w:rsidP="00395625">
      <w:pPr>
        <w:pStyle w:val="ParaLevel5"/>
        <w:tabs>
          <w:tab w:val="clear" w:pos="3545"/>
          <w:tab w:val="num" w:pos="1701"/>
        </w:tabs>
        <w:spacing w:line="240" w:lineRule="auto"/>
        <w:ind w:left="1701" w:hanging="850"/>
      </w:pPr>
      <w:r>
        <w:t>I</w:t>
      </w:r>
      <w:r w:rsidR="004A2696">
        <w:t>t is wrong to impose a condition which would have the effect of preventing a party (</w:t>
      </w:r>
      <w:r w:rsidR="007F6052">
        <w:t>R</w:t>
      </w:r>
      <w:r w:rsidR="004A2696">
        <w:t xml:space="preserve">) bringing, </w:t>
      </w:r>
      <w:r w:rsidR="008129B8">
        <w:t>continuing,</w:t>
      </w:r>
      <w:r w:rsidR="004A2696">
        <w:t xml:space="preserve"> or defending a claim</w:t>
      </w:r>
      <w:r>
        <w:t>.</w:t>
      </w:r>
      <w:r w:rsidR="004A2696">
        <w:t xml:space="preserve"> </w:t>
      </w:r>
    </w:p>
    <w:p w14:paraId="668B732B" w14:textId="1DB4B1D4" w:rsidR="004A2696" w:rsidRDefault="00BC4583" w:rsidP="00395625">
      <w:pPr>
        <w:pStyle w:val="ParaLevel5"/>
        <w:tabs>
          <w:tab w:val="clear" w:pos="3545"/>
          <w:tab w:val="num" w:pos="1701"/>
        </w:tabs>
        <w:spacing w:line="240" w:lineRule="auto"/>
        <w:ind w:left="1701" w:hanging="850"/>
      </w:pPr>
      <w:r>
        <w:t>W</w:t>
      </w:r>
      <w:r w:rsidR="004A2696" w:rsidRPr="004A2696">
        <w:t xml:space="preserve">here </w:t>
      </w:r>
      <w:r w:rsidR="007F6052">
        <w:t>R</w:t>
      </w:r>
      <w:r w:rsidR="004A2696">
        <w:t xml:space="preserve"> </w:t>
      </w:r>
      <w:r w:rsidR="004A2696" w:rsidRPr="004A2696">
        <w:t xml:space="preserve">argues that it will not be able to comply with a sanction and will therefore be deprived of access to justice the burden is on </w:t>
      </w:r>
      <w:r w:rsidR="004A2696">
        <w:t>it</w:t>
      </w:r>
      <w:r w:rsidR="004A2696" w:rsidRPr="004A2696">
        <w:t xml:space="preserve"> to establish this on the balance of probabilities</w:t>
      </w:r>
      <w:r>
        <w:t>.</w:t>
      </w:r>
    </w:p>
    <w:p w14:paraId="0ECE1769" w14:textId="3CF3B1B6" w:rsidR="004A2696" w:rsidRDefault="003C6C96" w:rsidP="00395625">
      <w:pPr>
        <w:pStyle w:val="ParaLevel5"/>
        <w:tabs>
          <w:tab w:val="clear" w:pos="3545"/>
          <w:tab w:val="num" w:pos="1701"/>
        </w:tabs>
        <w:spacing w:line="240" w:lineRule="auto"/>
        <w:ind w:left="1701" w:hanging="850"/>
      </w:pPr>
      <w:r>
        <w:t>E</w:t>
      </w:r>
      <w:r w:rsidR="004A2696">
        <w:t xml:space="preserve">ven where </w:t>
      </w:r>
      <w:r w:rsidR="007F6052">
        <w:t>R</w:t>
      </w:r>
      <w:r w:rsidR="004A2696">
        <w:t xml:space="preserve"> appears to have no realisable assets of its own with which to satisfy </w:t>
      </w:r>
      <w:r w:rsidR="001B4FEB">
        <w:t>the proposed condition</w:t>
      </w:r>
      <w:r w:rsidR="004A2696">
        <w:t xml:space="preserve">, </w:t>
      </w:r>
      <w:r w:rsidR="001B4FEB">
        <w:t xml:space="preserve">that </w:t>
      </w:r>
      <w:r w:rsidR="008129B8">
        <w:t>condition</w:t>
      </w:r>
      <w:r w:rsidR="004A2696">
        <w:t xml:space="preserve"> will not stifle the </w:t>
      </w:r>
      <w:r w:rsidR="008129B8">
        <w:t>claim</w:t>
      </w:r>
      <w:r w:rsidR="004A2696">
        <w:t xml:space="preserve"> if </w:t>
      </w:r>
      <w:r w:rsidR="007F6052">
        <w:t>R</w:t>
      </w:r>
      <w:r w:rsidR="004A2696">
        <w:t xml:space="preserve"> can raise the required sum</w:t>
      </w:r>
      <w:r>
        <w:t>.</w:t>
      </w:r>
      <w:r w:rsidR="004A2696">
        <w:t xml:space="preserve"> </w:t>
      </w:r>
    </w:p>
    <w:p w14:paraId="1364C202" w14:textId="5E9F914D" w:rsidR="004A2696" w:rsidRDefault="003C6C96" w:rsidP="00395625">
      <w:pPr>
        <w:pStyle w:val="ParaLevel5"/>
        <w:tabs>
          <w:tab w:val="clear" w:pos="3545"/>
          <w:tab w:val="num" w:pos="1701"/>
        </w:tabs>
        <w:spacing w:line="240" w:lineRule="auto"/>
        <w:ind w:left="1701" w:hanging="850"/>
      </w:pPr>
      <w:r>
        <w:t>W</w:t>
      </w:r>
      <w:r w:rsidR="004A2696">
        <w:t xml:space="preserve">here </w:t>
      </w:r>
      <w:r w:rsidR="007F6052">
        <w:t>R</w:t>
      </w:r>
      <w:r w:rsidR="004A2696">
        <w:t xml:space="preserve"> is a company, the Court must keep </w:t>
      </w:r>
      <w:r w:rsidR="00CE08A4">
        <w:t xml:space="preserve">at the forefront of the analysis </w:t>
      </w:r>
      <w:r w:rsidR="004A2696">
        <w:t>that it is a distinct legal personality from its shareholders.</w:t>
      </w:r>
      <w:r w:rsidR="00CE08A4">
        <w:t xml:space="preserve">  The question is whether </w:t>
      </w:r>
      <w:r w:rsidR="006C09E7">
        <w:t xml:space="preserve">R </w:t>
      </w:r>
      <w:r w:rsidR="00CE08A4">
        <w:t xml:space="preserve">can establish </w:t>
      </w:r>
      <w:r w:rsidR="00CE08A4" w:rsidRPr="00CE08A4">
        <w:t>on the balance of probabilities that no such funds would be made available to it, whether by its owner or by some other closely associated person, as would enable it to satisfy the requested condition</w:t>
      </w:r>
      <w:r w:rsidR="00CE08A4">
        <w:t>.</w:t>
      </w:r>
      <w:r w:rsidR="004A2696">
        <w:t xml:space="preserve"> </w:t>
      </w:r>
    </w:p>
    <w:p w14:paraId="1B73764F" w14:textId="77777777" w:rsidR="004A2696" w:rsidRDefault="00CE08A4" w:rsidP="00395625">
      <w:pPr>
        <w:pStyle w:val="ParaLevel1"/>
        <w:spacing w:line="240" w:lineRule="auto"/>
      </w:pPr>
      <w:r>
        <w:t xml:space="preserve">At [24] Lord Wilson said this: </w:t>
      </w:r>
    </w:p>
    <w:p w14:paraId="378E754A" w14:textId="77777777" w:rsidR="00CE08A4" w:rsidRDefault="00CE08A4" w:rsidP="00F87C4A">
      <w:pPr>
        <w:pStyle w:val="ParaLevel1"/>
        <w:numPr>
          <w:ilvl w:val="0"/>
          <w:numId w:val="0"/>
        </w:numPr>
        <w:spacing w:line="240" w:lineRule="auto"/>
        <w:ind w:left="1134" w:right="371"/>
      </w:pPr>
      <w:r>
        <w:t>“</w:t>
      </w:r>
      <w:r w:rsidRPr="00CE08A4">
        <w:t>The criterion is simple. Its application is likely to be far from simple. The considerable forensic disadvantage suffered by an appellant which is required, as a condition of the appeal, to pay the judgment sum (or even just part of it) into court is likely to lead the company to dispute its imposition tooth and nail. The company may even have resolved that, were the condition to be imposed, it would, even if able to satisfy it, prefer to breach it and to suffer the dismissal of the appeal than to satisfy it and to continue the appeal. In cases, therefore, in which the respondent to the appeal suggests that the necessary funds would be made available to the company by, say, its owner, the court can expect to receive an emphatic refutation of the suggestion both by the company and, perhaps in particular, by the owner. The court should therefore not take the refutation at face value. It should judge the probable availability of the funds by reference to the underlying realities of the company’s financial position; and by reference to all aspects of its relationship with its owner, including, obviously, the extent to which he is directing (and has directed) its affairs and is supporting (and has supported) it in financial terms.</w:t>
      </w:r>
      <w:r>
        <w:t>”</w:t>
      </w:r>
    </w:p>
    <w:p w14:paraId="6F366163" w14:textId="77777777" w:rsidR="007F6052" w:rsidRPr="007F6052" w:rsidRDefault="007F6052" w:rsidP="00395625">
      <w:pPr>
        <w:pStyle w:val="ParaLevel1"/>
        <w:numPr>
          <w:ilvl w:val="0"/>
          <w:numId w:val="0"/>
        </w:numPr>
        <w:spacing w:line="240" w:lineRule="auto"/>
        <w:rPr>
          <w:b/>
          <w:bCs/>
        </w:rPr>
      </w:pPr>
      <w:r w:rsidRPr="007F6052">
        <w:rPr>
          <w:b/>
          <w:bCs/>
        </w:rPr>
        <w:t>Zumax’s opposition to the imposition of sanctions</w:t>
      </w:r>
    </w:p>
    <w:p w14:paraId="1442F413" w14:textId="09503F3F" w:rsidR="007F6052" w:rsidRDefault="007F6052" w:rsidP="00395625">
      <w:pPr>
        <w:pStyle w:val="ParaLevel1"/>
        <w:spacing w:line="240" w:lineRule="auto"/>
      </w:pPr>
      <w:r>
        <w:t xml:space="preserve">Zumax accepts that it should have complied with the order of the Court of Appeal. It says, however, that it would be wrong to impose a </w:t>
      </w:r>
      <w:r w:rsidR="003C6C96">
        <w:t xml:space="preserve">debarring </w:t>
      </w:r>
      <w:r>
        <w:t>condition. It says, first, that the merits of the claim are so strongly in its favour that the Court should refuse to impose a condition</w:t>
      </w:r>
      <w:r w:rsidR="003C6C96">
        <w:t xml:space="preserve"> at all</w:t>
      </w:r>
      <w:r>
        <w:t>; secondly, that Zumax has been rendered impecunious through the Bank’s fraudulent conduct</w:t>
      </w:r>
      <w:r w:rsidR="00B849E3">
        <w:t xml:space="preserve"> and it would be unfair and oppressive to impose </w:t>
      </w:r>
      <w:r w:rsidR="00254FB4">
        <w:t xml:space="preserve">the proposed </w:t>
      </w:r>
      <w:r w:rsidR="00B849E3">
        <w:t>sanction</w:t>
      </w:r>
      <w:r>
        <w:t xml:space="preserve">; thirdly, that </w:t>
      </w:r>
      <w:r w:rsidR="00254FB4">
        <w:t>Zumax</w:t>
      </w:r>
      <w:r>
        <w:t xml:space="preserve"> </w:t>
      </w:r>
      <w:r w:rsidR="00254FB4">
        <w:t xml:space="preserve">is </w:t>
      </w:r>
      <w:r>
        <w:t xml:space="preserve">unable to pay the </w:t>
      </w:r>
      <w:r w:rsidR="00254FB4">
        <w:t xml:space="preserve">owed </w:t>
      </w:r>
      <w:r>
        <w:t>amounts from its own resources and is unable to raise the money from third parties</w:t>
      </w:r>
      <w:r w:rsidR="00F12F22">
        <w:t xml:space="preserve"> so that to apply a sanction would unjustly stifle the claim</w:t>
      </w:r>
      <w:r w:rsidR="003C6C96">
        <w:t xml:space="preserve"> and deprive it of access to justice</w:t>
      </w:r>
      <w:r>
        <w:t xml:space="preserve">; </w:t>
      </w:r>
      <w:r w:rsidR="003C6C96">
        <w:t>and,</w:t>
      </w:r>
      <w:r>
        <w:t xml:space="preserve"> fourthly, that </w:t>
      </w:r>
      <w:r w:rsidR="00F12F22">
        <w:t xml:space="preserve">it </w:t>
      </w:r>
      <w:r>
        <w:t xml:space="preserve">would be unfair to impose the condition sought as the Bank owes it money under the </w:t>
      </w:r>
      <w:r w:rsidR="003C6C96">
        <w:t>order</w:t>
      </w:r>
      <w:r>
        <w:t xml:space="preserve"> of Obadina J</w:t>
      </w:r>
      <w:r w:rsidR="003C6C96">
        <w:t>, and</w:t>
      </w:r>
      <w:r>
        <w:t xml:space="preserve"> other sums.</w:t>
      </w:r>
      <w:r w:rsidR="00254FB4">
        <w:t xml:space="preserve">  I shall consider these points in turn.</w:t>
      </w:r>
      <w:r>
        <w:t xml:space="preserve">  </w:t>
      </w:r>
    </w:p>
    <w:p w14:paraId="679A3FF6" w14:textId="77777777" w:rsidR="007F6052" w:rsidRPr="007F6052" w:rsidRDefault="007F6052" w:rsidP="00395625">
      <w:pPr>
        <w:pStyle w:val="ParaLevel1"/>
        <w:numPr>
          <w:ilvl w:val="0"/>
          <w:numId w:val="0"/>
        </w:numPr>
        <w:spacing w:line="240" w:lineRule="auto"/>
        <w:rPr>
          <w:b/>
          <w:bCs/>
        </w:rPr>
      </w:pPr>
      <w:r w:rsidRPr="007F6052">
        <w:rPr>
          <w:b/>
          <w:bCs/>
        </w:rPr>
        <w:t xml:space="preserve">The merits </w:t>
      </w:r>
      <w:r w:rsidR="00254FB4">
        <w:rPr>
          <w:b/>
          <w:bCs/>
        </w:rPr>
        <w:t>of the claims</w:t>
      </w:r>
    </w:p>
    <w:p w14:paraId="2394B003" w14:textId="3B7A0FF3" w:rsidR="003F75A7" w:rsidRDefault="007F6052" w:rsidP="00395625">
      <w:pPr>
        <w:pStyle w:val="ParaLevel1"/>
        <w:spacing w:line="240" w:lineRule="auto"/>
      </w:pPr>
      <w:r>
        <w:t>As I explained in the introduction,</w:t>
      </w:r>
      <w:r w:rsidR="003F75A7">
        <w:t xml:space="preserve"> the Bank invited me (for the purposes only of the </w:t>
      </w:r>
      <w:r w:rsidR="00254FB4">
        <w:t xml:space="preserve">sanctions </w:t>
      </w:r>
      <w:r w:rsidR="008129B8">
        <w:t>application</w:t>
      </w:r>
      <w:r w:rsidR="003F75A7">
        <w:t>) to assume</w:t>
      </w:r>
      <w:r w:rsidR="003C6C96">
        <w:t xml:space="preserve"> that </w:t>
      </w:r>
      <w:r w:rsidR="003F75A7">
        <w:t>Zumax will be permitted to amend</w:t>
      </w:r>
      <w:r w:rsidR="003C6C96">
        <w:t xml:space="preserve"> it</w:t>
      </w:r>
      <w:r w:rsidR="00A151F6">
        <w:t>s</w:t>
      </w:r>
      <w:r w:rsidR="003C6C96">
        <w:t xml:space="preserve"> claim,</w:t>
      </w:r>
      <w:r w:rsidR="00317AA1">
        <w:t xml:space="preserve"> and </w:t>
      </w:r>
      <w:r w:rsidR="003F75A7">
        <w:t xml:space="preserve">I will </w:t>
      </w:r>
      <w:r w:rsidR="003C6C96">
        <w:t xml:space="preserve">adopt this </w:t>
      </w:r>
      <w:r w:rsidR="003F75A7">
        <w:t>approach</w:t>
      </w:r>
      <w:r w:rsidR="003C6C96">
        <w:t xml:space="preserve">.  </w:t>
      </w:r>
    </w:p>
    <w:p w14:paraId="1A312F4B" w14:textId="212482BE" w:rsidR="00AD3FA8" w:rsidRDefault="003C6C96" w:rsidP="00395625">
      <w:pPr>
        <w:pStyle w:val="ParaLevel1"/>
        <w:spacing w:line="240" w:lineRule="auto"/>
      </w:pPr>
      <w:r>
        <w:t xml:space="preserve">Zumax says it would be wrong to impose a condition which might prevent it taking the case to trial where it can already be seen </w:t>
      </w:r>
      <w:r w:rsidR="00A306E9">
        <w:t xml:space="preserve">(without the need for a trial) </w:t>
      </w:r>
      <w:r>
        <w:t xml:space="preserve">that </w:t>
      </w:r>
      <w:r w:rsidR="00A306E9">
        <w:t xml:space="preserve">the Bank is liable to it. </w:t>
      </w:r>
      <w:r w:rsidR="00254FB4">
        <w:t xml:space="preserve">As </w:t>
      </w:r>
      <w:r w:rsidR="00AD3FA8" w:rsidRPr="00151D4F">
        <w:rPr>
          <w:u w:val="single"/>
        </w:rPr>
        <w:t>Global Torch</w:t>
      </w:r>
      <w:r w:rsidR="000200AE">
        <w:t xml:space="preserve"> </w:t>
      </w:r>
      <w:r w:rsidR="00254FB4">
        <w:t xml:space="preserve">shows </w:t>
      </w:r>
      <w:r w:rsidR="000200AE">
        <w:t xml:space="preserve">the merits </w:t>
      </w:r>
      <w:r w:rsidR="00317AA1">
        <w:t xml:space="preserve">will </w:t>
      </w:r>
      <w:r w:rsidR="000200AE">
        <w:t xml:space="preserve">only </w:t>
      </w:r>
      <w:r w:rsidR="00317AA1">
        <w:t xml:space="preserve">be relevant </w:t>
      </w:r>
      <w:r w:rsidR="000200AE">
        <w:t>if Zumax can show that it would succeed to the summary judgment</w:t>
      </w:r>
      <w:r w:rsidR="00F12F22">
        <w:t xml:space="preserve"> standard</w:t>
      </w:r>
      <w:r w:rsidR="000200AE">
        <w:t xml:space="preserve">.  </w:t>
      </w:r>
    </w:p>
    <w:p w14:paraId="6BF01FAB" w14:textId="5C8A17B4" w:rsidR="003F75A7" w:rsidRDefault="003F75A7" w:rsidP="00395625">
      <w:pPr>
        <w:pStyle w:val="ParaLevel1"/>
        <w:spacing w:line="240" w:lineRule="auto"/>
      </w:pPr>
      <w:r>
        <w:t>The Bank accepts (</w:t>
      </w:r>
      <w:r w:rsidR="00317AA1">
        <w:t xml:space="preserve">on the working assumption of this application, that </w:t>
      </w:r>
      <w:r w:rsidR="00A306E9">
        <w:t>permission to a</w:t>
      </w:r>
      <w:r w:rsidR="007E661C">
        <w:t>mend</w:t>
      </w:r>
      <w:r w:rsidR="00A306E9">
        <w:t xml:space="preserve"> will be given)</w:t>
      </w:r>
      <w:r>
        <w:t xml:space="preserve"> </w:t>
      </w:r>
      <w:r w:rsidR="00254FB4">
        <w:t xml:space="preserve">that </w:t>
      </w:r>
      <w:r>
        <w:t xml:space="preserve">it </w:t>
      </w:r>
      <w:r w:rsidR="00A306E9">
        <w:t xml:space="preserve">would have </w:t>
      </w:r>
      <w:r w:rsidR="00317AA1">
        <w:t>c</w:t>
      </w:r>
      <w:r w:rsidR="00A306E9">
        <w:t>o</w:t>
      </w:r>
      <w:r w:rsidR="00317AA1">
        <w:t>me</w:t>
      </w:r>
      <w:r>
        <w:t xml:space="preserve"> under </w:t>
      </w:r>
      <w:r w:rsidR="00254FB4">
        <w:t xml:space="preserve">a duty </w:t>
      </w:r>
      <w:r>
        <w:t>as banker</w:t>
      </w:r>
      <w:r w:rsidRPr="003F75A7">
        <w:t xml:space="preserve"> to pay Zumax</w:t>
      </w:r>
      <w:r w:rsidR="00317AA1">
        <w:t xml:space="preserve"> </w:t>
      </w:r>
      <w:r w:rsidRPr="003F75A7">
        <w:t>amounts</w:t>
      </w:r>
      <w:r>
        <w:t xml:space="preserve"> </w:t>
      </w:r>
      <w:r w:rsidRPr="003F75A7">
        <w:t>corresponding to the transfers into the Commerzbank accounts</w:t>
      </w:r>
      <w:r w:rsidR="00A306E9">
        <w:t>,</w:t>
      </w:r>
      <w:r w:rsidR="00184DB5">
        <w:t xml:space="preserve"> and </w:t>
      </w:r>
      <w:r>
        <w:t>that it has not paid or credited Zumax in respect of the tenth transfer. The Bank also accepts</w:t>
      </w:r>
      <w:r w:rsidR="00A306E9">
        <w:t xml:space="preserve"> (on the same assumption)</w:t>
      </w:r>
      <w:r>
        <w:t xml:space="preserve"> that it </w:t>
      </w:r>
      <w:r w:rsidR="00A306E9">
        <w:t>would have been</w:t>
      </w:r>
      <w:r>
        <w:t xml:space="preserve"> obliged to pay </w:t>
      </w:r>
      <w:r w:rsidR="00AD3FA8">
        <w:t xml:space="preserve">Zumax on demand and that, for this purpose, a valid demand was made </w:t>
      </w:r>
      <w:r w:rsidR="00161D7E">
        <w:t xml:space="preserve">on 17 April </w:t>
      </w:r>
      <w:r w:rsidR="00AD3FA8">
        <w:t>2013</w:t>
      </w:r>
      <w:r w:rsidR="00161D7E">
        <w:t xml:space="preserve">. </w:t>
      </w:r>
    </w:p>
    <w:p w14:paraId="75FBD1A3" w14:textId="06BD9281" w:rsidR="00AD3FA8" w:rsidRDefault="00AD3FA8" w:rsidP="00395625">
      <w:pPr>
        <w:pStyle w:val="ParaLevel1"/>
        <w:spacing w:line="240" w:lineRule="auto"/>
      </w:pPr>
      <w:r>
        <w:t xml:space="preserve">Zumax argues that </w:t>
      </w:r>
      <w:r w:rsidR="00184DB5">
        <w:t>the</w:t>
      </w:r>
      <w:r>
        <w:t xml:space="preserve"> Bank conceded in the Court of Appeal that, as a receiving bank, it acted as agent for Zumax and that the Bank is therefore obliged </w:t>
      </w:r>
      <w:r w:rsidR="00254FB4">
        <w:t xml:space="preserve">(on its own admissions) </w:t>
      </w:r>
      <w:r>
        <w:t xml:space="preserve">to account as a fiduciary. </w:t>
      </w:r>
      <w:r w:rsidR="007F208F">
        <w:t>It says that it will be entitled to interest on a generous basis</w:t>
      </w:r>
      <w:r w:rsidR="00064A38">
        <w:t>, dating back to the moment of receipt</w:t>
      </w:r>
      <w:r w:rsidR="00A306E9">
        <w:t>,</w:t>
      </w:r>
      <w:r w:rsidR="00064A38">
        <w:t xml:space="preserve"> rather than </w:t>
      </w:r>
      <w:r w:rsidR="00A306E9">
        <w:t xml:space="preserve">from the date of its demand </w:t>
      </w:r>
      <w:r w:rsidR="00064A38">
        <w:t>for repayment</w:t>
      </w:r>
      <w:r w:rsidR="007F208F">
        <w:t>.</w:t>
      </w:r>
      <w:r w:rsidR="00064A38">
        <w:t xml:space="preserve"> This would </w:t>
      </w:r>
      <w:r w:rsidR="00184DB5">
        <w:t xml:space="preserve">greatly </w:t>
      </w:r>
      <w:r w:rsidR="00064A38">
        <w:t>enlarge its claim.</w:t>
      </w:r>
      <w:r>
        <w:t xml:space="preserve"> </w:t>
      </w:r>
      <w:r w:rsidR="00184DB5">
        <w:t xml:space="preserve">It says this claim </w:t>
      </w:r>
      <w:r w:rsidR="00A306E9">
        <w:t xml:space="preserve">passes </w:t>
      </w:r>
      <w:r w:rsidR="00184DB5">
        <w:t xml:space="preserve">the summary judgment </w:t>
      </w:r>
      <w:r w:rsidR="00A306E9">
        <w:t>test</w:t>
      </w:r>
      <w:r w:rsidR="00184DB5">
        <w:t>.</w:t>
      </w:r>
    </w:p>
    <w:p w14:paraId="58A6576B" w14:textId="2444DBC3" w:rsidR="00151D4F" w:rsidRDefault="00771B65" w:rsidP="003849EF">
      <w:pPr>
        <w:pStyle w:val="ParaLevel1"/>
        <w:spacing w:line="240" w:lineRule="auto"/>
      </w:pPr>
      <w:r>
        <w:t>I reject this submission</w:t>
      </w:r>
      <w:r w:rsidR="00184DB5">
        <w:t>,</w:t>
      </w:r>
      <w:r>
        <w:t xml:space="preserve"> which </w:t>
      </w:r>
      <w:r w:rsidR="00184DB5">
        <w:t xml:space="preserve">seems to me to be driven by a </w:t>
      </w:r>
      <w:r w:rsidR="00AD3FA8">
        <w:t xml:space="preserve">misunderstanding of terminology. To say that a receiving bank is </w:t>
      </w:r>
      <w:r w:rsidR="00184DB5">
        <w:t xml:space="preserve">the </w:t>
      </w:r>
      <w:r w:rsidR="00AD3FA8">
        <w:t xml:space="preserve">agent of its customer does not </w:t>
      </w:r>
      <w:r w:rsidR="00184DB5">
        <w:t>entail</w:t>
      </w:r>
      <w:r w:rsidR="00AD3FA8">
        <w:t xml:space="preserve"> that the bank is a fiduciary. The </w:t>
      </w:r>
      <w:r w:rsidR="00254FB4">
        <w:t>receiving</w:t>
      </w:r>
      <w:r w:rsidR="00AD3FA8">
        <w:t xml:space="preserve"> bank is </w:t>
      </w:r>
      <w:r w:rsidR="00184DB5">
        <w:t xml:space="preserve">only </w:t>
      </w:r>
      <w:r w:rsidR="00AD3FA8">
        <w:t xml:space="preserve">an agent in the </w:t>
      </w:r>
      <w:r w:rsidR="002C24D0">
        <w:t xml:space="preserve">special and limited </w:t>
      </w:r>
      <w:r w:rsidR="00AD3FA8">
        <w:t xml:space="preserve">sense that payment to the bank operates to discharge the </w:t>
      </w:r>
      <w:r w:rsidR="00184DB5">
        <w:t xml:space="preserve">underlying </w:t>
      </w:r>
      <w:r w:rsidR="00AD3FA8">
        <w:t xml:space="preserve">debt of the payer against the customer. But </w:t>
      </w:r>
      <w:r w:rsidR="00184DB5">
        <w:t>(absent special agreement)</w:t>
      </w:r>
      <w:r w:rsidR="00AD3FA8">
        <w:t xml:space="preserve"> </w:t>
      </w:r>
      <w:r w:rsidR="000200AE">
        <w:t xml:space="preserve">a </w:t>
      </w:r>
      <w:r w:rsidR="00AD3FA8">
        <w:t>bank</w:t>
      </w:r>
      <w:r w:rsidR="000200AE">
        <w:t xml:space="preserve"> </w:t>
      </w:r>
      <w:r w:rsidR="00AD3FA8">
        <w:t xml:space="preserve">is authorised to receive funds </w:t>
      </w:r>
      <w:r w:rsidR="00A306E9">
        <w:t xml:space="preserve">credited to it </w:t>
      </w:r>
      <w:r w:rsidR="00AD3FA8">
        <w:t>as its own</w:t>
      </w:r>
      <w:r w:rsidR="00A306E9">
        <w:t xml:space="preserve"> property</w:t>
      </w:r>
      <w:r w:rsidR="00AD3FA8">
        <w:t xml:space="preserve">, </w:t>
      </w:r>
      <w:r w:rsidR="005C6D0D">
        <w:t xml:space="preserve">free of any </w:t>
      </w:r>
      <w:r w:rsidR="000200AE">
        <w:t xml:space="preserve">duty </w:t>
      </w:r>
      <w:r w:rsidR="00AD3FA8">
        <w:t>to segregate them</w:t>
      </w:r>
      <w:r w:rsidR="00A306E9">
        <w:t>,</w:t>
      </w:r>
      <w:r w:rsidR="00AD3FA8">
        <w:t xml:space="preserve"> or use them for the purposes </w:t>
      </w:r>
      <w:r w:rsidR="005C6D0D">
        <w:t xml:space="preserve">of the </w:t>
      </w:r>
      <w:r w:rsidR="00AD3FA8">
        <w:t xml:space="preserve">customer. </w:t>
      </w:r>
      <w:r w:rsidR="002C24D0">
        <w:t>It</w:t>
      </w:r>
      <w:r w:rsidR="005C6D0D">
        <w:t xml:space="preserve"> </w:t>
      </w:r>
      <w:r w:rsidR="002C24D0">
        <w:t>does not receive them as a trustee or fiduciary for the customer</w:t>
      </w:r>
      <w:r w:rsidR="00184DB5">
        <w:t xml:space="preserve"> (see </w:t>
      </w:r>
      <w:r w:rsidRPr="00771B65">
        <w:rPr>
          <w:u w:val="single"/>
        </w:rPr>
        <w:t>Foley v Hill</w:t>
      </w:r>
      <w:r w:rsidR="00184DB5" w:rsidRPr="00184DB5">
        <w:t>)</w:t>
      </w:r>
      <w:r w:rsidRPr="00771B65">
        <w:t>.</w:t>
      </w:r>
      <w:r>
        <w:t xml:space="preserve"> </w:t>
      </w:r>
      <w:r w:rsidR="00184DB5">
        <w:t xml:space="preserve">A </w:t>
      </w:r>
      <w:r w:rsidR="005C6D0D">
        <w:t xml:space="preserve">bank </w:t>
      </w:r>
      <w:r w:rsidR="00AD3FA8">
        <w:t xml:space="preserve">is </w:t>
      </w:r>
      <w:r w:rsidR="000200AE">
        <w:t xml:space="preserve">no doubt required </w:t>
      </w:r>
      <w:r w:rsidR="00AD3FA8">
        <w:t xml:space="preserve">to account in the sense of </w:t>
      </w:r>
      <w:r w:rsidR="00A306E9">
        <w:t xml:space="preserve">providing the customer with timely and accurate information about credits and debits </w:t>
      </w:r>
      <w:r w:rsidR="002C24D0">
        <w:t xml:space="preserve">and the overall state of </w:t>
      </w:r>
      <w:r w:rsidR="00A306E9">
        <w:t xml:space="preserve">the customer’s account. </w:t>
      </w:r>
      <w:r>
        <w:t>It</w:t>
      </w:r>
      <w:r w:rsidR="00AD3FA8">
        <w:t xml:space="preserve"> usually </w:t>
      </w:r>
      <w:r>
        <w:t>does this</w:t>
      </w:r>
      <w:r w:rsidR="00AD3FA8">
        <w:t xml:space="preserve"> by providing a bank statement (which is </w:t>
      </w:r>
      <w:r w:rsidR="002C24D0">
        <w:t xml:space="preserve">a </w:t>
      </w:r>
      <w:r w:rsidR="005C6D0D">
        <w:t xml:space="preserve">kind of </w:t>
      </w:r>
      <w:r w:rsidR="00AD3FA8">
        <w:t>account)</w:t>
      </w:r>
      <w:r w:rsidR="00184DB5">
        <w:t xml:space="preserve"> recording the </w:t>
      </w:r>
      <w:r w:rsidR="00A306E9">
        <w:t>debits and credits</w:t>
      </w:r>
      <w:r w:rsidR="00AD3FA8">
        <w:t xml:space="preserve">. But that </w:t>
      </w:r>
      <w:r w:rsidR="000C4108">
        <w:t>has nothing to do with an</w:t>
      </w:r>
      <w:r w:rsidR="000200AE">
        <w:t xml:space="preserve"> </w:t>
      </w:r>
      <w:r w:rsidR="00AD3FA8">
        <w:t xml:space="preserve">obligation </w:t>
      </w:r>
      <w:r w:rsidR="002C24D0">
        <w:t>on</w:t>
      </w:r>
      <w:r w:rsidR="000200AE">
        <w:t xml:space="preserve"> </w:t>
      </w:r>
      <w:r w:rsidR="00AD3FA8">
        <w:t>a fiduciary</w:t>
      </w:r>
      <w:r w:rsidR="002C24D0">
        <w:t xml:space="preserve"> to account to its principal</w:t>
      </w:r>
      <w:r w:rsidR="000200AE">
        <w:t>, which en</w:t>
      </w:r>
      <w:r w:rsidR="002C24D0">
        <w:t>gages</w:t>
      </w:r>
      <w:r w:rsidR="000200AE">
        <w:t xml:space="preserve"> </w:t>
      </w:r>
      <w:r w:rsidR="005C6D0D">
        <w:t xml:space="preserve">special </w:t>
      </w:r>
      <w:r w:rsidR="000200AE">
        <w:t xml:space="preserve">rules about </w:t>
      </w:r>
      <w:r w:rsidR="00151D4F">
        <w:t>profits, compounding</w:t>
      </w:r>
      <w:r w:rsidR="005C6D0D">
        <w:t>, accounting on the footing of wilful default,</w:t>
      </w:r>
      <w:r w:rsidR="00151D4F">
        <w:t xml:space="preserve"> and so forth</w:t>
      </w:r>
      <w:r w:rsidR="005C6D0D">
        <w:t xml:space="preserve">: </w:t>
      </w:r>
      <w:r w:rsidR="000C4108">
        <w:t>see Millett LJ’s illuminating analysis in</w:t>
      </w:r>
      <w:r w:rsidR="005C6D0D">
        <w:t xml:space="preserve"> </w:t>
      </w:r>
      <w:r w:rsidR="005C6D0D" w:rsidRPr="005C6D0D">
        <w:rPr>
          <w:u w:val="single"/>
        </w:rPr>
        <w:t>Paragon Finance v DB Thakerar</w:t>
      </w:r>
      <w:r w:rsidR="005C6D0D">
        <w:t xml:space="preserve"> [1991] 1 All ER 400.</w:t>
      </w:r>
      <w:r w:rsidR="00C43FAB">
        <w:t xml:space="preserve"> </w:t>
      </w:r>
    </w:p>
    <w:p w14:paraId="0D754399" w14:textId="15E2FC5E" w:rsidR="003232BF" w:rsidRDefault="004D4D97" w:rsidP="00025D4B">
      <w:pPr>
        <w:pStyle w:val="ParaLevel1"/>
        <w:spacing w:line="240" w:lineRule="auto"/>
      </w:pPr>
      <w:r>
        <w:t xml:space="preserve">Zumax also </w:t>
      </w:r>
      <w:r w:rsidR="004028E2">
        <w:t xml:space="preserve">seeks to rely on a wider </w:t>
      </w:r>
      <w:r w:rsidR="00396B51">
        <w:t xml:space="preserve">agency </w:t>
      </w:r>
      <w:r w:rsidR="004028E2">
        <w:t xml:space="preserve">argument. It submits </w:t>
      </w:r>
      <w:r>
        <w:t xml:space="preserve">that </w:t>
      </w:r>
      <w:r w:rsidR="002C06C0">
        <w:t xml:space="preserve">the unusual facts of this case take it outside the usual banker-customer </w:t>
      </w:r>
      <w:r w:rsidR="00396B51">
        <w:t>relationship</w:t>
      </w:r>
      <w:r w:rsidR="002C06C0">
        <w:t xml:space="preserve">. </w:t>
      </w:r>
      <w:r w:rsidR="004028E2">
        <w:t xml:space="preserve">The Bank, it says, received the </w:t>
      </w:r>
      <w:r w:rsidR="00025D4B">
        <w:t xml:space="preserve">transfers </w:t>
      </w:r>
      <w:r w:rsidR="004028E2">
        <w:t>with no intention of paying the</w:t>
      </w:r>
      <w:r w:rsidR="00047E9E">
        <w:t xml:space="preserve">ir equivalent </w:t>
      </w:r>
      <w:r w:rsidR="004028E2">
        <w:t xml:space="preserve">or accounting for them to Zumax and therefore it </w:t>
      </w:r>
      <w:r w:rsidR="00025D4B">
        <w:t xml:space="preserve">was not entitled </w:t>
      </w:r>
      <w:r w:rsidR="00632314">
        <w:t xml:space="preserve">(as banker) </w:t>
      </w:r>
      <w:r w:rsidR="00025D4B">
        <w:t xml:space="preserve">to borrow them on receipt and treat them as its own. It relies on the fact that </w:t>
      </w:r>
      <w:r w:rsidR="00316996">
        <w:t>in inter-solicitor correspondence as late as</w:t>
      </w:r>
      <w:r w:rsidR="00025D4B">
        <w:t xml:space="preserve"> 2013 the Bank denied </w:t>
      </w:r>
      <w:r w:rsidR="00316996">
        <w:t xml:space="preserve">even </w:t>
      </w:r>
      <w:r w:rsidR="00025D4B">
        <w:t>receiving the transfers</w:t>
      </w:r>
      <w:r w:rsidR="00632314">
        <w:t xml:space="preserve">.  It says </w:t>
      </w:r>
      <w:r w:rsidR="00047E9E">
        <w:t>that</w:t>
      </w:r>
      <w:r w:rsidR="00316996">
        <w:t>,</w:t>
      </w:r>
      <w:r w:rsidR="00047E9E">
        <w:t xml:space="preserve"> </w:t>
      </w:r>
      <w:r w:rsidR="00CE56D5">
        <w:t>as</w:t>
      </w:r>
      <w:r w:rsidR="00047E9E">
        <w:t xml:space="preserve"> the Bank received the transfer</w:t>
      </w:r>
      <w:r w:rsidR="00316996">
        <w:t>s</w:t>
      </w:r>
      <w:r w:rsidR="00047E9E">
        <w:t xml:space="preserve"> without any intention of paying an equivalent sum to Zumax</w:t>
      </w:r>
      <w:r w:rsidR="00316996">
        <w:t>,</w:t>
      </w:r>
      <w:r w:rsidR="00047E9E">
        <w:t xml:space="preserve"> it must have received them not as a debtor but as an agent</w:t>
      </w:r>
      <w:r w:rsidR="00632314">
        <w:t xml:space="preserve"> for Zumax</w:t>
      </w:r>
      <w:r w:rsidR="00047E9E">
        <w:t xml:space="preserve">.  </w:t>
      </w:r>
    </w:p>
    <w:p w14:paraId="66F0B3E0" w14:textId="536427E1" w:rsidR="00025D4B" w:rsidRDefault="00D72FF6" w:rsidP="00025D4B">
      <w:pPr>
        <w:pStyle w:val="ParaLevel1"/>
        <w:spacing w:line="240" w:lineRule="auto"/>
      </w:pPr>
      <w:r>
        <w:t xml:space="preserve">Zumax submits that it would </w:t>
      </w:r>
      <w:r w:rsidR="001C4FA2">
        <w:t xml:space="preserve">succeed </w:t>
      </w:r>
      <w:r w:rsidR="003232BF">
        <w:t>on</w:t>
      </w:r>
      <w:r w:rsidR="001C4FA2">
        <w:t xml:space="preserve"> this argument</w:t>
      </w:r>
      <w:r w:rsidR="000A36EF">
        <w:t xml:space="preserve"> </w:t>
      </w:r>
      <w:r w:rsidR="001C4FA2">
        <w:t xml:space="preserve">to the summary judgment standard. </w:t>
      </w:r>
      <w:r>
        <w:t xml:space="preserve">I cannot accept this. </w:t>
      </w:r>
      <w:r w:rsidR="00C3471E">
        <w:t xml:space="preserve">A </w:t>
      </w:r>
      <w:r w:rsidR="003232BF">
        <w:t xml:space="preserve">Court would have to consider all the evidence about the nature </w:t>
      </w:r>
      <w:r w:rsidR="00DB1678">
        <w:t xml:space="preserve">and basis </w:t>
      </w:r>
      <w:r w:rsidR="003232BF">
        <w:t>of the arrangement between the parties</w:t>
      </w:r>
      <w:r w:rsidR="000A36EF">
        <w:t xml:space="preserve"> (which was not before me on this application)</w:t>
      </w:r>
      <w:r w:rsidR="003232BF">
        <w:t>.</w:t>
      </w:r>
      <w:r w:rsidR="007D1817">
        <w:t xml:space="preserve"> </w:t>
      </w:r>
      <w:r w:rsidR="00632314">
        <w:t xml:space="preserve"> </w:t>
      </w:r>
      <w:r w:rsidR="007D1817">
        <w:t>Moreover, the Bank contends that (apart from the tenth transfer) i</w:t>
      </w:r>
      <w:r w:rsidR="005E185E">
        <w:t>t</w:t>
      </w:r>
      <w:r w:rsidR="007D1817">
        <w:t xml:space="preserve"> </w:t>
      </w:r>
      <w:r w:rsidR="005E185E">
        <w:t>paid</w:t>
      </w:r>
      <w:r w:rsidR="007D1817">
        <w:t xml:space="preserve"> equivalent sums to Zumax</w:t>
      </w:r>
      <w:r w:rsidR="008B28B5">
        <w:t>. This defence</w:t>
      </w:r>
      <w:r w:rsidR="000A36EF">
        <w:t xml:space="preserve"> would (if </w:t>
      </w:r>
      <w:r w:rsidR="008B28B5">
        <w:t>established</w:t>
      </w:r>
      <w:r w:rsidR="000A36EF">
        <w:t xml:space="preserve">) undermine the factual premise of the </w:t>
      </w:r>
      <w:r w:rsidR="008B28B5">
        <w:t xml:space="preserve">wider </w:t>
      </w:r>
      <w:r w:rsidR="000A36EF">
        <w:t>argument</w:t>
      </w:r>
      <w:r w:rsidR="007D1817">
        <w:t>.</w:t>
      </w:r>
      <w:r w:rsidR="00C019D7">
        <w:t xml:space="preserve"> As I explain </w:t>
      </w:r>
      <w:r w:rsidR="000A36EF">
        <w:t xml:space="preserve">below </w:t>
      </w:r>
      <w:r w:rsidR="00C019D7">
        <w:t xml:space="preserve">Zumax has failed to persuade me that the Bank’s </w:t>
      </w:r>
      <w:r w:rsidR="00683655">
        <w:t xml:space="preserve">case </w:t>
      </w:r>
      <w:r w:rsidR="00C019D7">
        <w:t xml:space="preserve">in that regard is not realistically arguable. </w:t>
      </w:r>
      <w:r w:rsidR="00F8784A" w:rsidRPr="00F8784A">
        <w:t xml:space="preserve">I also consider that the legal underpinning of Zumax’s wider </w:t>
      </w:r>
      <w:r w:rsidR="00AE4D1F">
        <w:t xml:space="preserve">submission </w:t>
      </w:r>
      <w:r w:rsidR="00F8784A" w:rsidRPr="00F8784A">
        <w:t>is far from self</w:t>
      </w:r>
      <w:r w:rsidR="00F8784A">
        <w:t>-</w:t>
      </w:r>
      <w:r w:rsidR="00F8784A" w:rsidRPr="00F8784A">
        <w:t>evident</w:t>
      </w:r>
      <w:r w:rsidR="00AE4D1F">
        <w:t xml:space="preserve"> and </w:t>
      </w:r>
      <w:r w:rsidR="00EA66D4">
        <w:t>is unsuitable for a sanctions application of this kind.</w:t>
      </w:r>
    </w:p>
    <w:p w14:paraId="156C46F2" w14:textId="717EC716" w:rsidR="00632314" w:rsidRDefault="0056145B" w:rsidP="00632314">
      <w:pPr>
        <w:pStyle w:val="ParaLevel1"/>
        <w:spacing w:line="240" w:lineRule="auto"/>
      </w:pPr>
      <w:r>
        <w:t>Zumax</w:t>
      </w:r>
      <w:r w:rsidR="00396B51">
        <w:t xml:space="preserve"> </w:t>
      </w:r>
      <w:r>
        <w:t xml:space="preserve">says </w:t>
      </w:r>
      <w:r w:rsidR="00396B51">
        <w:t xml:space="preserve">(as a fall back) </w:t>
      </w:r>
      <w:r>
        <w:t>that at least as regards the tenth transfer (where the Bank accepts it has no payment defence) this wider “agency” argument applies. I cannot accept this submission</w:t>
      </w:r>
      <w:r w:rsidR="00683655">
        <w:t>. If the Bank has a real prospect of showing that the usual banker-customer principles appl</w:t>
      </w:r>
      <w:r w:rsidR="00C3471E">
        <w:t>y</w:t>
      </w:r>
      <w:r w:rsidR="00683655">
        <w:t xml:space="preserve"> to the earlier transfers, it also ha</w:t>
      </w:r>
      <w:r w:rsidR="00C3471E">
        <w:t xml:space="preserve">s </w:t>
      </w:r>
      <w:r w:rsidR="005F7AD6">
        <w:t xml:space="preserve">a realistic prospect of showing that it was entitled to borrow </w:t>
      </w:r>
      <w:r w:rsidR="00683655">
        <w:t xml:space="preserve">the tenth </w:t>
      </w:r>
      <w:r w:rsidR="00C3471E">
        <w:t>amount</w:t>
      </w:r>
      <w:r w:rsidR="00683655">
        <w:t xml:space="preserve"> </w:t>
      </w:r>
      <w:r w:rsidR="00206130">
        <w:t xml:space="preserve">and pay </w:t>
      </w:r>
      <w:r w:rsidR="00C3471E">
        <w:t xml:space="preserve">an </w:t>
      </w:r>
      <w:r w:rsidR="00206130">
        <w:t>equivalent sum to Zumax</w:t>
      </w:r>
      <w:r w:rsidR="00C3471E">
        <w:t>;</w:t>
      </w:r>
      <w:r w:rsidR="00206130">
        <w:t xml:space="preserve"> </w:t>
      </w:r>
      <w:r w:rsidR="00683655">
        <w:t xml:space="preserve">and that, having </w:t>
      </w:r>
      <w:r w:rsidR="005F7AD6">
        <w:t>fail</w:t>
      </w:r>
      <w:r w:rsidR="00206130">
        <w:t>ed to do so</w:t>
      </w:r>
      <w:r w:rsidR="00C3471E">
        <w:t>,</w:t>
      </w:r>
      <w:r w:rsidR="00396B51">
        <w:t xml:space="preserve"> </w:t>
      </w:r>
      <w:r w:rsidR="00C3471E">
        <w:t xml:space="preserve">any </w:t>
      </w:r>
      <w:r w:rsidR="00396B51">
        <w:t xml:space="preserve">liability </w:t>
      </w:r>
      <w:r w:rsidR="00C3471E">
        <w:t xml:space="preserve">to Zumax </w:t>
      </w:r>
      <w:r w:rsidR="00683655">
        <w:t xml:space="preserve">would be </w:t>
      </w:r>
      <w:r w:rsidR="00396B51">
        <w:t>in debt.</w:t>
      </w:r>
    </w:p>
    <w:p w14:paraId="007491CC" w14:textId="2789BBD3" w:rsidR="00151D4F" w:rsidRDefault="000200AE" w:rsidP="00395625">
      <w:pPr>
        <w:pStyle w:val="ParaLevel1"/>
        <w:spacing w:line="240" w:lineRule="auto"/>
      </w:pPr>
      <w:r>
        <w:t xml:space="preserve">I was </w:t>
      </w:r>
      <w:r w:rsidR="0056145B">
        <w:t xml:space="preserve">also </w:t>
      </w:r>
      <w:r>
        <w:t xml:space="preserve">taken to a passage in the judgment of Obadina J </w:t>
      </w:r>
      <w:r w:rsidR="00151D4F">
        <w:t xml:space="preserve">where she said that a banker is under a fiduciary duty to account transparently. If that means a banker is required to </w:t>
      </w:r>
      <w:r w:rsidR="00771B65">
        <w:t xml:space="preserve">tell the customer </w:t>
      </w:r>
      <w:r w:rsidR="00151D4F">
        <w:t xml:space="preserve">what it has received for its </w:t>
      </w:r>
      <w:r w:rsidR="00684E55">
        <w:t>account,</w:t>
      </w:r>
      <w:r w:rsidR="00771B65">
        <w:t xml:space="preserve"> </w:t>
      </w:r>
      <w:r w:rsidR="00151D4F">
        <w:t>the substance of the duty is unsurprising</w:t>
      </w:r>
      <w:r w:rsidR="00771B65">
        <w:t xml:space="preserve"> (</w:t>
      </w:r>
      <w:r w:rsidR="00151D4F">
        <w:t>though the fiduciary tag is potentially misleading</w:t>
      </w:r>
      <w:r w:rsidR="00771B65">
        <w:t>)</w:t>
      </w:r>
      <w:r w:rsidR="00151D4F">
        <w:t xml:space="preserve">. </w:t>
      </w:r>
      <w:r w:rsidR="002C24D0">
        <w:t xml:space="preserve">If it means more than this, </w:t>
      </w:r>
      <w:r w:rsidR="00771B65">
        <w:t>I do not accept that</w:t>
      </w:r>
      <w:r w:rsidR="00A854CB">
        <w:t xml:space="preserve"> </w:t>
      </w:r>
      <w:r w:rsidR="00A87315">
        <w:t xml:space="preserve">it is </w:t>
      </w:r>
      <w:r w:rsidR="00771B65">
        <w:t>correct</w:t>
      </w:r>
      <w:r w:rsidR="00151D4F">
        <w:t xml:space="preserve">. </w:t>
      </w:r>
      <w:r w:rsidR="00A87315">
        <w:t xml:space="preserve">There is no evidence before the Court that Nigerian law differs from English law in relation to the imposition of fiduciary duties. </w:t>
      </w:r>
      <w:r w:rsidR="00151D4F">
        <w:t>At any rate</w:t>
      </w:r>
      <w:r w:rsidR="00771B65">
        <w:t xml:space="preserve"> I do not think that this brief comment would lead the Court to conclude that the Bank is liable to </w:t>
      </w:r>
      <w:r w:rsidR="001537EA">
        <w:t xml:space="preserve">comply with the panoply of accounting obligations imposed on a fiduciary in equity. </w:t>
      </w:r>
    </w:p>
    <w:p w14:paraId="1309DE22" w14:textId="3FB8D9B5" w:rsidR="00151D4F" w:rsidRDefault="00151D4F" w:rsidP="00395625">
      <w:pPr>
        <w:pStyle w:val="ParaLevel1"/>
        <w:spacing w:line="240" w:lineRule="auto"/>
      </w:pPr>
      <w:r>
        <w:t xml:space="preserve">For these reasons, I </w:t>
      </w:r>
      <w:r w:rsidR="000C4108">
        <w:t xml:space="preserve">am unable to </w:t>
      </w:r>
      <w:r w:rsidR="001537EA">
        <w:t>accept</w:t>
      </w:r>
      <w:r>
        <w:t xml:space="preserve"> Zumax’s attempts to suggest that the Bank has </w:t>
      </w:r>
      <w:r w:rsidR="002C24D0">
        <w:t>conceded</w:t>
      </w:r>
      <w:r w:rsidR="00A87315">
        <w:t xml:space="preserve"> </w:t>
      </w:r>
      <w:r>
        <w:t>that it is under a wide</w:t>
      </w:r>
      <w:r w:rsidR="001537EA">
        <w:t>-</w:t>
      </w:r>
      <w:r>
        <w:t>ranging, fiduciary, obligation to account</w:t>
      </w:r>
      <w:r w:rsidR="000C4108">
        <w:t xml:space="preserve"> dating back to the time of receipt of the transfers</w:t>
      </w:r>
      <w:r w:rsidR="002C24D0">
        <w:t>. I do not accept</w:t>
      </w:r>
      <w:r w:rsidR="00257956">
        <w:t xml:space="preserve"> that Zumax </w:t>
      </w:r>
      <w:r w:rsidR="002C24D0">
        <w:t>is able to</w:t>
      </w:r>
      <w:r w:rsidR="00257956">
        <w:t xml:space="preserve"> </w:t>
      </w:r>
      <w:r w:rsidR="008129B8">
        <w:t>establish</w:t>
      </w:r>
      <w:r w:rsidR="00257956">
        <w:t xml:space="preserve"> the existence of such a duty to the summary judgment </w:t>
      </w:r>
      <w:r w:rsidR="008129B8">
        <w:t>standard</w:t>
      </w:r>
      <w:r>
        <w:t xml:space="preserve">. </w:t>
      </w:r>
    </w:p>
    <w:p w14:paraId="4F0BF24B" w14:textId="6D41B001" w:rsidR="004D4D97" w:rsidRDefault="004D4D97" w:rsidP="00395625">
      <w:pPr>
        <w:pStyle w:val="ParaLevel1"/>
        <w:spacing w:line="240" w:lineRule="auto"/>
      </w:pPr>
      <w:r w:rsidRPr="004D4D97">
        <w:t xml:space="preserve">Zumax also contends that even if the Bank as agent was not a fiduciary it is nonetheless obliged to account as an </w:t>
      </w:r>
      <w:r w:rsidR="00B272DD">
        <w:t>“</w:t>
      </w:r>
      <w:r w:rsidRPr="004D4D97">
        <w:t>ordinary agent</w:t>
      </w:r>
      <w:r w:rsidR="00B272DD">
        <w:t>”</w:t>
      </w:r>
      <w:r w:rsidRPr="004D4D97">
        <w:t>. I do not consider that this adds anything of substance to the claim in debt or for breach of contract.</w:t>
      </w:r>
    </w:p>
    <w:p w14:paraId="7C9B7978" w14:textId="20750562" w:rsidR="00257956" w:rsidRDefault="004D4D97" w:rsidP="00395625">
      <w:pPr>
        <w:pStyle w:val="ParaLevel1"/>
        <w:spacing w:line="240" w:lineRule="auto"/>
      </w:pPr>
      <w:r>
        <w:t xml:space="preserve">As to the claim in </w:t>
      </w:r>
      <w:r w:rsidR="002C24D0">
        <w:t>deb</w:t>
      </w:r>
      <w:r>
        <w:t>t, t</w:t>
      </w:r>
      <w:r w:rsidR="00257956">
        <w:t>he Bank accepts that (subject to its arguments about permission to amend) it has no defence in respect of th</w:t>
      </w:r>
      <w:r w:rsidR="00A87315">
        <w:t>e tenth transfer</w:t>
      </w:r>
      <w:r w:rsidR="00257956">
        <w:t>. Th</w:t>
      </w:r>
      <w:r w:rsidR="000C4108">
        <w:t>at</w:t>
      </w:r>
      <w:r w:rsidR="00A87315">
        <w:t xml:space="preserve"> </w:t>
      </w:r>
      <w:r w:rsidR="00257956">
        <w:t xml:space="preserve">was $410,000 but Zumax agrees that it has to give credit for an amount of $39,550 recovered in earlier proceedings </w:t>
      </w:r>
      <w:r w:rsidR="000C4108">
        <w:t>(</w:t>
      </w:r>
      <w:r w:rsidR="00257956" w:rsidRPr="00257956">
        <w:rPr>
          <w:u w:val="single"/>
        </w:rPr>
        <w:t>Commerzbank AG v IMB Morgan</w:t>
      </w:r>
      <w:r w:rsidR="00257956">
        <w:t xml:space="preserve"> [2004] EWHC 2771</w:t>
      </w:r>
      <w:r w:rsidR="00AA7108">
        <w:t xml:space="preserve"> (Ch)</w:t>
      </w:r>
      <w:r w:rsidR="000C4108">
        <w:t>),</w:t>
      </w:r>
      <w:r w:rsidR="00257956">
        <w:t xml:space="preserve"> leaving a balance of $370,450.</w:t>
      </w:r>
      <w:r w:rsidR="00A87315">
        <w:t xml:space="preserve">  </w:t>
      </w:r>
      <w:r w:rsidR="00257956">
        <w:t xml:space="preserve">It appears to me that </w:t>
      </w:r>
      <w:r w:rsidR="000B4739">
        <w:t>(whatever conclusions I reach on other points) it</w:t>
      </w:r>
      <w:r w:rsidR="00257956">
        <w:t xml:space="preserve"> would be wrong to impose a sanction requiring the payment of this sum (plus interest). I shall return </w:t>
      </w:r>
      <w:r w:rsidR="001537EA">
        <w:t xml:space="preserve">below </w:t>
      </w:r>
      <w:r w:rsidR="00257956">
        <w:t xml:space="preserve">to </w:t>
      </w:r>
      <w:r w:rsidR="001537EA">
        <w:t xml:space="preserve">address </w:t>
      </w:r>
      <w:r w:rsidR="00257956">
        <w:t xml:space="preserve">interest </w:t>
      </w:r>
      <w:r w:rsidR="000B4739">
        <w:t xml:space="preserve">on this </w:t>
      </w:r>
      <w:r w:rsidR="001537EA">
        <w:t>amount</w:t>
      </w:r>
      <w:r w:rsidR="00257956">
        <w:t>.</w:t>
      </w:r>
    </w:p>
    <w:p w14:paraId="738FE1FF" w14:textId="15687BF6" w:rsidR="009D14BA" w:rsidRDefault="000C4108" w:rsidP="00395625">
      <w:pPr>
        <w:pStyle w:val="ParaLevel1"/>
        <w:spacing w:line="240" w:lineRule="auto"/>
      </w:pPr>
      <w:r>
        <w:t>As for</w:t>
      </w:r>
      <w:r w:rsidR="00A87315">
        <w:t xml:space="preserve"> the other transfers</w:t>
      </w:r>
      <w:r>
        <w:t>, as</w:t>
      </w:r>
      <w:r w:rsidR="00257956">
        <w:t xml:space="preserve"> Barling J held there is a dispute about whether the third </w:t>
      </w:r>
      <w:r w:rsidR="00A87315">
        <w:t>transfer</w:t>
      </w:r>
      <w:r w:rsidR="00257956">
        <w:t xml:space="preserve"> was even received into the Commerzbank account</w:t>
      </w:r>
      <w:r w:rsidR="0046145C">
        <w:t>s</w:t>
      </w:r>
      <w:r>
        <w:t xml:space="preserve"> and t</w:t>
      </w:r>
      <w:r w:rsidR="00257956">
        <w:t>here is no reason to question that conclusion.</w:t>
      </w:r>
      <w:r w:rsidR="001537EA">
        <w:t xml:space="preserve"> </w:t>
      </w:r>
      <w:r>
        <w:t xml:space="preserve"> </w:t>
      </w:r>
      <w:r w:rsidR="00257956">
        <w:t xml:space="preserve">As to the remaining eight </w:t>
      </w:r>
      <w:r w:rsidR="00A87315">
        <w:t>transfers</w:t>
      </w:r>
      <w:r w:rsidR="00257956">
        <w:t xml:space="preserve">, </w:t>
      </w:r>
      <w:r w:rsidR="009D14BA">
        <w:t xml:space="preserve">the Court of Appeal recorded in its order that apart from the tenth </w:t>
      </w:r>
      <w:r w:rsidR="00A87315">
        <w:t>transfer</w:t>
      </w:r>
      <w:r w:rsidR="009D14BA">
        <w:t>, the Bank had a real prospect of establishing its defence that it had paid Zumax.</w:t>
      </w:r>
    </w:p>
    <w:p w14:paraId="71DDDD5C" w14:textId="434F9216" w:rsidR="000B4739" w:rsidRDefault="000B4739" w:rsidP="00395625">
      <w:pPr>
        <w:pStyle w:val="ParaLevel1"/>
        <w:spacing w:line="240" w:lineRule="auto"/>
      </w:pPr>
      <w:r>
        <w:t>Zumax submits</w:t>
      </w:r>
      <w:r w:rsidR="001537EA">
        <w:t>,</w:t>
      </w:r>
      <w:r>
        <w:t xml:space="preserve"> </w:t>
      </w:r>
      <w:r w:rsidR="009D14BA">
        <w:t>nonetheless</w:t>
      </w:r>
      <w:r w:rsidR="001537EA">
        <w:t>,</w:t>
      </w:r>
      <w:r w:rsidR="009D14BA">
        <w:t xml:space="preserve"> </w:t>
      </w:r>
      <w:r>
        <w:t xml:space="preserve">that the Bank lacks a credible defence </w:t>
      </w:r>
      <w:r w:rsidR="002C24D0">
        <w:t>for these eight transfers</w:t>
      </w:r>
      <w:r>
        <w:t xml:space="preserve">. It </w:t>
      </w:r>
      <w:r w:rsidR="002C24D0">
        <w:t>relies on</w:t>
      </w:r>
      <w:r>
        <w:t xml:space="preserve"> the discussion in the Court of Appeal about the potential relevance of the Warri bank statements and the Bank</w:t>
      </w:r>
      <w:r w:rsidR="001537EA">
        <w:t xml:space="preserve">’s </w:t>
      </w:r>
      <w:r>
        <w:t xml:space="preserve">acceptance that </w:t>
      </w:r>
      <w:r w:rsidR="001537EA">
        <w:t xml:space="preserve">it </w:t>
      </w:r>
      <w:r>
        <w:t xml:space="preserve">would have to </w:t>
      </w:r>
      <w:r w:rsidR="00A87315">
        <w:t>re</w:t>
      </w:r>
      <w:r w:rsidR="000C4108">
        <w:t>assess</w:t>
      </w:r>
      <w:r>
        <w:t xml:space="preserve"> </w:t>
      </w:r>
      <w:r w:rsidR="002C24D0">
        <w:t>its</w:t>
      </w:r>
      <w:r>
        <w:t xml:space="preserve"> defence </w:t>
      </w:r>
      <w:r w:rsidR="001537EA">
        <w:t xml:space="preserve">once the statements </w:t>
      </w:r>
      <w:r>
        <w:t xml:space="preserve">were disclosed. </w:t>
      </w:r>
      <w:r w:rsidR="00A87315">
        <w:t>Zumax says that t</w:t>
      </w:r>
      <w:r>
        <w:t xml:space="preserve">he Warri statements show that there were no Naira payments </w:t>
      </w:r>
      <w:r w:rsidR="00A87315">
        <w:t xml:space="preserve">to Zumax </w:t>
      </w:r>
      <w:r w:rsidR="008129B8">
        <w:t>corresponding</w:t>
      </w:r>
      <w:r>
        <w:t xml:space="preserve"> to the transfers</w:t>
      </w:r>
      <w:r w:rsidR="00A87315">
        <w:t xml:space="preserve"> into the Commerzbank accounts</w:t>
      </w:r>
      <w:r>
        <w:t xml:space="preserve">. </w:t>
      </w:r>
      <w:r w:rsidR="000C4108">
        <w:t>It</w:t>
      </w:r>
      <w:r>
        <w:t xml:space="preserve"> submits that since there is no other </w:t>
      </w:r>
      <w:r w:rsidR="001537EA">
        <w:t xml:space="preserve">direct </w:t>
      </w:r>
      <w:r>
        <w:t xml:space="preserve">evidence of payment there is no </w:t>
      </w:r>
      <w:r w:rsidR="008129B8">
        <w:t>prospect</w:t>
      </w:r>
      <w:r>
        <w:t xml:space="preserve"> of the Bank succeeding in this defence.</w:t>
      </w:r>
    </w:p>
    <w:p w14:paraId="6781F7A6" w14:textId="095FD369" w:rsidR="009D14BA" w:rsidRDefault="000B4739" w:rsidP="00395625">
      <w:pPr>
        <w:pStyle w:val="ParaLevel1"/>
        <w:spacing w:line="240" w:lineRule="auto"/>
      </w:pPr>
      <w:r>
        <w:t xml:space="preserve">The Bank </w:t>
      </w:r>
      <w:r w:rsidR="002C24D0">
        <w:t>says</w:t>
      </w:r>
      <w:r>
        <w:t xml:space="preserve"> that </w:t>
      </w:r>
      <w:r w:rsidR="00A87315">
        <w:t>i</w:t>
      </w:r>
      <w:r w:rsidR="009D14BA">
        <w:t xml:space="preserve">t </w:t>
      </w:r>
      <w:r w:rsidR="002C24D0">
        <w:t>has considered the Warri bank statements but contends that it continues to have</w:t>
      </w:r>
      <w:r w:rsidR="009D14BA">
        <w:t xml:space="preserve"> a </w:t>
      </w:r>
      <w:r w:rsidR="002C24D0">
        <w:t>real prospect</w:t>
      </w:r>
      <w:r w:rsidR="009D14BA">
        <w:t xml:space="preserve"> of </w:t>
      </w:r>
      <w:r w:rsidR="002C24D0">
        <w:t xml:space="preserve">establishing its defence. It argues that in </w:t>
      </w:r>
      <w:r w:rsidR="009D14BA">
        <w:t xml:space="preserve">the Court of Appeal </w:t>
      </w:r>
      <w:r w:rsidR="002C24D0">
        <w:t xml:space="preserve">it </w:t>
      </w:r>
      <w:r w:rsidR="00C45B76">
        <w:t>did not rely exclusively on</w:t>
      </w:r>
      <w:r w:rsidR="009D14BA">
        <w:t xml:space="preserve"> the absence of the Warri </w:t>
      </w:r>
      <w:r w:rsidR="002C24D0">
        <w:t xml:space="preserve">bank </w:t>
      </w:r>
      <w:r w:rsidR="008129B8">
        <w:t>statements</w:t>
      </w:r>
      <w:r w:rsidR="00C45B76">
        <w:t xml:space="preserve"> (see</w:t>
      </w:r>
      <w:r w:rsidR="002C24D0">
        <w:t xml:space="preserve"> Newey LJ’s summary </w:t>
      </w:r>
      <w:r w:rsidR="00C45B76">
        <w:t>at [60]-[6</w:t>
      </w:r>
      <w:r w:rsidR="000C4108">
        <w:t>2</w:t>
      </w:r>
      <w:r w:rsidR="00C45B76">
        <w:t xml:space="preserve">]). </w:t>
      </w:r>
      <w:r w:rsidR="009D14BA">
        <w:t xml:space="preserve">It repeats </w:t>
      </w:r>
      <w:r w:rsidR="00A87315">
        <w:t xml:space="preserve">its submission </w:t>
      </w:r>
      <w:r w:rsidR="009D14BA">
        <w:t>that t</w:t>
      </w:r>
      <w:r>
        <w:t xml:space="preserve">he </w:t>
      </w:r>
      <w:r w:rsidR="008129B8">
        <w:t>payments</w:t>
      </w:r>
      <w:r>
        <w:t xml:space="preserve"> may have been made direct to suppliers of Zumax</w:t>
      </w:r>
      <w:r w:rsidR="009D14BA">
        <w:t xml:space="preserve">, and it relies </w:t>
      </w:r>
      <w:r>
        <w:t xml:space="preserve">on the evidence of </w:t>
      </w:r>
      <w:r w:rsidR="00A87315" w:rsidRPr="00A87315">
        <w:t>Mr</w:t>
      </w:r>
      <w:r w:rsidR="00A87315">
        <w:t xml:space="preserve"> </w:t>
      </w:r>
      <w:r w:rsidR="00A87315" w:rsidRPr="00A87315">
        <w:t>Owolabi</w:t>
      </w:r>
      <w:r w:rsidR="00A87315">
        <w:t xml:space="preserve"> (cited by Newey LJ at [7])</w:t>
      </w:r>
      <w:r>
        <w:t xml:space="preserve">. </w:t>
      </w:r>
      <w:r w:rsidR="004E7A84">
        <w:t xml:space="preserve">It </w:t>
      </w:r>
      <w:r w:rsidR="002C24D0">
        <w:t>observes</w:t>
      </w:r>
      <w:r>
        <w:t xml:space="preserve"> that Zumax knew </w:t>
      </w:r>
      <w:r w:rsidR="008129B8">
        <w:t>contemporaneously</w:t>
      </w:r>
      <w:r>
        <w:t xml:space="preserve"> about the rece</w:t>
      </w:r>
      <w:r w:rsidR="008129B8">
        <w:t>i</w:t>
      </w:r>
      <w:r>
        <w:t xml:space="preserve">pts into the Commerzbank </w:t>
      </w:r>
      <w:r w:rsidR="008129B8">
        <w:t>accounts</w:t>
      </w:r>
      <w:r>
        <w:t xml:space="preserve"> and </w:t>
      </w:r>
      <w:r w:rsidR="002C24D0">
        <w:t xml:space="preserve">for many years </w:t>
      </w:r>
      <w:r>
        <w:t xml:space="preserve">did not complain about non-payment. </w:t>
      </w:r>
      <w:r w:rsidR="004E7A84">
        <w:t xml:space="preserve">It </w:t>
      </w:r>
      <w:r>
        <w:t>also refer</w:t>
      </w:r>
      <w:r w:rsidR="004E7A84">
        <w:t>s</w:t>
      </w:r>
      <w:r>
        <w:t xml:space="preserve"> </w:t>
      </w:r>
      <w:r w:rsidR="00FD5D1F">
        <w:t xml:space="preserve">to </w:t>
      </w:r>
      <w:r>
        <w:t xml:space="preserve">a document known as the “Warri schedule” which </w:t>
      </w:r>
      <w:r w:rsidR="00A87315">
        <w:t xml:space="preserve">(on at least one interpretation) </w:t>
      </w:r>
      <w:r w:rsidR="004F5336">
        <w:t xml:space="preserve">lists amounts received by Zumax from the Bank in 2001 and 2002. The Bank relies on a </w:t>
      </w:r>
      <w:r w:rsidR="004F5336" w:rsidRPr="004F5336">
        <w:t xml:space="preserve">manuscript annotation </w:t>
      </w:r>
      <w:r w:rsidR="004F5336">
        <w:t xml:space="preserve">on the schedule which (on one reading) </w:t>
      </w:r>
      <w:r w:rsidR="00A87315">
        <w:t xml:space="preserve">suggests </w:t>
      </w:r>
      <w:r>
        <w:t xml:space="preserve">that sums </w:t>
      </w:r>
      <w:r w:rsidR="004F5336">
        <w:t>totalling</w:t>
      </w:r>
      <w:r>
        <w:t xml:space="preserve"> </w:t>
      </w:r>
      <w:r w:rsidR="004E237A">
        <w:t>Naira 8</w:t>
      </w:r>
      <w:r w:rsidR="001002B9">
        <w:t>4</w:t>
      </w:r>
      <w:r w:rsidR="004E237A">
        <w:t>m</w:t>
      </w:r>
      <w:r>
        <w:t xml:space="preserve"> were received by Zumax from the Bank </w:t>
      </w:r>
      <w:r w:rsidR="004F5336">
        <w:t xml:space="preserve">on a series of dates </w:t>
      </w:r>
      <w:r w:rsidR="009D14BA">
        <w:t xml:space="preserve">in 2002. </w:t>
      </w:r>
      <w:r w:rsidR="00A87315">
        <w:t xml:space="preserve">As these were not matched by </w:t>
      </w:r>
      <w:r w:rsidR="004F5336">
        <w:t>receipts into</w:t>
      </w:r>
      <w:r w:rsidR="009D14BA">
        <w:t xml:space="preserve"> the Warri </w:t>
      </w:r>
      <w:r w:rsidR="004F5336">
        <w:t>bank accounts</w:t>
      </w:r>
      <w:r w:rsidR="00A87315">
        <w:t xml:space="preserve"> t</w:t>
      </w:r>
      <w:r w:rsidR="009D14BA">
        <w:t xml:space="preserve">he Bank invites the inference that they </w:t>
      </w:r>
      <w:r w:rsidR="009C6E5C">
        <w:t xml:space="preserve">(or their value) </w:t>
      </w:r>
      <w:r w:rsidR="009D14BA">
        <w:t xml:space="preserve">must have been paid </w:t>
      </w:r>
      <w:r w:rsidR="009C6E5C">
        <w:t xml:space="preserve">to </w:t>
      </w:r>
      <w:r w:rsidR="004F5336">
        <w:t xml:space="preserve">Zumax </w:t>
      </w:r>
      <w:r w:rsidR="009D14BA">
        <w:t xml:space="preserve">in some other way. </w:t>
      </w:r>
      <w:r w:rsidR="001537EA">
        <w:t>The Bank</w:t>
      </w:r>
      <w:r w:rsidR="009D14BA">
        <w:t xml:space="preserve"> </w:t>
      </w:r>
      <w:r w:rsidR="001537EA">
        <w:t>says</w:t>
      </w:r>
      <w:r w:rsidR="00A87315">
        <w:t xml:space="preserve"> </w:t>
      </w:r>
      <w:r w:rsidR="009D14BA">
        <w:t>that the Warri schedule was referred to in the minutes of a board meeting of Zumax held on 19 August 2002 attended by various directors including Mr Dowds</w:t>
      </w:r>
      <w:r w:rsidR="009C6E5C">
        <w:t xml:space="preserve"> (</w:t>
      </w:r>
      <w:r w:rsidR="009D14BA">
        <w:t>the CEO</w:t>
      </w:r>
      <w:r w:rsidR="009C6E5C">
        <w:t>)</w:t>
      </w:r>
      <w:r w:rsidR="009D14BA">
        <w:t xml:space="preserve">.  </w:t>
      </w:r>
    </w:p>
    <w:p w14:paraId="0006846F" w14:textId="3DF785B5" w:rsidR="00257956" w:rsidRDefault="009D14BA" w:rsidP="00395625">
      <w:pPr>
        <w:pStyle w:val="ParaLevel1"/>
        <w:spacing w:line="240" w:lineRule="auto"/>
      </w:pPr>
      <w:r>
        <w:t xml:space="preserve">This interpretation of the </w:t>
      </w:r>
      <w:r w:rsidR="00C45B76">
        <w:t>Warri schedule</w:t>
      </w:r>
      <w:r>
        <w:t xml:space="preserve"> is disputed by Zumax.</w:t>
      </w:r>
      <w:r w:rsidR="000B4739">
        <w:t xml:space="preserve"> </w:t>
      </w:r>
      <w:r>
        <w:t xml:space="preserve"> It says that the Warri schedule is not </w:t>
      </w:r>
      <w:r w:rsidR="009C6E5C">
        <w:t xml:space="preserve">a Zumax </w:t>
      </w:r>
      <w:r>
        <w:t xml:space="preserve">document and </w:t>
      </w:r>
      <w:r w:rsidR="009C6E5C">
        <w:t xml:space="preserve">argues that it </w:t>
      </w:r>
      <w:r>
        <w:t>does not bear the manuscript of Mr Dowds</w:t>
      </w:r>
      <w:r w:rsidR="009C6E5C">
        <w:t xml:space="preserve"> (</w:t>
      </w:r>
      <w:r w:rsidR="005A1E13">
        <w:t>the CEO</w:t>
      </w:r>
      <w:r w:rsidR="009C6E5C">
        <w:t>)</w:t>
      </w:r>
      <w:r>
        <w:t xml:space="preserve">. </w:t>
      </w:r>
      <w:r w:rsidR="004E7A84">
        <w:t>It says that the document was prepared by Mr Chinye (</w:t>
      </w:r>
      <w:r w:rsidR="00DA3A1F">
        <w:t xml:space="preserve">the CFO of Zumax, </w:t>
      </w:r>
      <w:r w:rsidR="004E7A84">
        <w:t>who has been shown to be dishonest) and that there is no evidence about who</w:t>
      </w:r>
      <w:r w:rsidR="00A87315">
        <w:t xml:space="preserve"> annotated it</w:t>
      </w:r>
      <w:r w:rsidR="00C45B76">
        <w:t>, or when</w:t>
      </w:r>
      <w:r w:rsidR="004E7A84">
        <w:t>.</w:t>
      </w:r>
      <w:r w:rsidR="000B4739">
        <w:t xml:space="preserve"> </w:t>
      </w:r>
    </w:p>
    <w:p w14:paraId="151343BC" w14:textId="3395E64D" w:rsidR="004E7A84" w:rsidRDefault="00C45B76" w:rsidP="00395625">
      <w:pPr>
        <w:pStyle w:val="ParaLevel1"/>
        <w:spacing w:line="240" w:lineRule="auto"/>
      </w:pPr>
      <w:r>
        <w:t xml:space="preserve">This </w:t>
      </w:r>
      <w:r w:rsidR="009D70EB">
        <w:t xml:space="preserve">factual dispute </w:t>
      </w:r>
      <w:r>
        <w:t xml:space="preserve">cannot be resolved </w:t>
      </w:r>
      <w:r w:rsidR="00A87315">
        <w:t>on this application</w:t>
      </w:r>
      <w:r w:rsidR="004E7A84">
        <w:t>.</w:t>
      </w:r>
      <w:r>
        <w:t xml:space="preserve"> I consider that it </w:t>
      </w:r>
      <w:r w:rsidR="00A87315">
        <w:t>is rea</w:t>
      </w:r>
      <w:r w:rsidR="000C4108">
        <w:t>listically</w:t>
      </w:r>
      <w:r w:rsidR="00A87315">
        <w:t xml:space="preserve"> arguable on the available evidence</w:t>
      </w:r>
      <w:r w:rsidR="009C6E5C">
        <w:t xml:space="preserve"> </w:t>
      </w:r>
      <w:r w:rsidR="004E7A84">
        <w:t xml:space="preserve">that the </w:t>
      </w:r>
      <w:r w:rsidR="00A87315">
        <w:t xml:space="preserve">annotation was </w:t>
      </w:r>
      <w:r w:rsidR="004E7A84">
        <w:t xml:space="preserve">written by someone at Zumax </w:t>
      </w:r>
      <w:r>
        <w:t xml:space="preserve">in </w:t>
      </w:r>
      <w:r w:rsidR="000C4108">
        <w:t xml:space="preserve">about </w:t>
      </w:r>
      <w:r>
        <w:t xml:space="preserve">August 2002 </w:t>
      </w:r>
      <w:r w:rsidR="004E7A84">
        <w:t xml:space="preserve">and that </w:t>
      </w:r>
      <w:r>
        <w:t>the Warri schedule</w:t>
      </w:r>
      <w:r w:rsidR="00DD377B">
        <w:t xml:space="preserve"> was </w:t>
      </w:r>
      <w:r w:rsidR="008129B8">
        <w:t>discussed</w:t>
      </w:r>
      <w:r w:rsidR="004E7A84">
        <w:t xml:space="preserve"> </w:t>
      </w:r>
      <w:r>
        <w:t xml:space="preserve">in some detail </w:t>
      </w:r>
      <w:r w:rsidR="004E7A84">
        <w:t>a</w:t>
      </w:r>
      <w:r w:rsidR="008129B8">
        <w:t>t</w:t>
      </w:r>
      <w:r w:rsidR="004E7A84">
        <w:t xml:space="preserve"> the board meeting in August 2002.</w:t>
      </w:r>
      <w:r>
        <w:t xml:space="preserve">  This provides some support for the Bank’s case that </w:t>
      </w:r>
      <w:r w:rsidR="009C6E5C">
        <w:t xml:space="preserve">amounts were paid </w:t>
      </w:r>
      <w:r>
        <w:t xml:space="preserve">by the Bank to Zumax by a means other than </w:t>
      </w:r>
      <w:r w:rsidR="000C4108">
        <w:t xml:space="preserve">transfers </w:t>
      </w:r>
      <w:r>
        <w:t xml:space="preserve">to its Warri bank accounts. </w:t>
      </w:r>
      <w:r w:rsidR="000C4108">
        <w:t>I also note that t</w:t>
      </w:r>
      <w:r w:rsidR="004F5336">
        <w:t xml:space="preserve">hese points were made </w:t>
      </w:r>
      <w:r w:rsidR="002D5B58">
        <w:t xml:space="preserve">by </w:t>
      </w:r>
      <w:r w:rsidR="004F5336">
        <w:t xml:space="preserve">Mr </w:t>
      </w:r>
      <w:r>
        <w:t xml:space="preserve">Preston </w:t>
      </w:r>
      <w:r w:rsidR="004F5336">
        <w:t>in his 14</w:t>
      </w:r>
      <w:r w:rsidR="004F5336" w:rsidRPr="004F5336">
        <w:rPr>
          <w:vertAlign w:val="superscript"/>
        </w:rPr>
        <w:t>th</w:t>
      </w:r>
      <w:r w:rsidR="004F5336">
        <w:t xml:space="preserve"> witness statement and they </w:t>
      </w:r>
      <w:r w:rsidR="000C4108">
        <w:t xml:space="preserve">were not </w:t>
      </w:r>
      <w:r w:rsidR="004F5336">
        <w:t>answered by Zumax</w:t>
      </w:r>
      <w:r w:rsidR="000C4108">
        <w:t>’s evidence</w:t>
      </w:r>
      <w:r w:rsidR="004F5336">
        <w:t>.</w:t>
      </w:r>
      <w:r>
        <w:t xml:space="preserve"> </w:t>
      </w:r>
    </w:p>
    <w:p w14:paraId="4C216458" w14:textId="48DA62EE" w:rsidR="009D14BA" w:rsidRDefault="009D14BA" w:rsidP="00395625">
      <w:pPr>
        <w:pStyle w:val="ParaLevel1"/>
        <w:spacing w:line="240" w:lineRule="auto"/>
      </w:pPr>
      <w:r w:rsidRPr="009D14BA">
        <w:t xml:space="preserve">The Bank also points out that the Warri bank statements were sent to the Court of Appeal before it finalised its order. The Court of Appeal </w:t>
      </w:r>
      <w:r w:rsidR="000C4108">
        <w:t>did not acc</w:t>
      </w:r>
      <w:r w:rsidR="009C6E5C">
        <w:t>ede to</w:t>
      </w:r>
      <w:r w:rsidR="000C4108">
        <w:t xml:space="preserve"> </w:t>
      </w:r>
      <w:r w:rsidRPr="009D14BA">
        <w:t xml:space="preserve">Zumax’s argument that repayment </w:t>
      </w:r>
      <w:r w:rsidR="00DD377B">
        <w:t>of the judgment sum</w:t>
      </w:r>
      <w:r w:rsidRPr="009D14BA">
        <w:t xml:space="preserve"> should be refused on the basis that the bank statements showed the payment defence to be unsustainable</w:t>
      </w:r>
      <w:r w:rsidR="00DD377B">
        <w:t>.</w:t>
      </w:r>
      <w:r w:rsidRPr="009D14BA">
        <w:t xml:space="preserve"> </w:t>
      </w:r>
      <w:r w:rsidR="001537EA">
        <w:t xml:space="preserve">I agree with the Bank that it is material (though not conclusive) that the Court of Appeal considered </w:t>
      </w:r>
      <w:r w:rsidR="000C4108">
        <w:t xml:space="preserve">these arguments </w:t>
      </w:r>
      <w:r w:rsidR="001537EA">
        <w:t>before finalising its order.</w:t>
      </w:r>
    </w:p>
    <w:p w14:paraId="58A10FC7" w14:textId="0F04582C" w:rsidR="0027663D" w:rsidRPr="009D14BA" w:rsidRDefault="0027663D" w:rsidP="00395625">
      <w:pPr>
        <w:pStyle w:val="ParaLevel1"/>
        <w:spacing w:line="240" w:lineRule="auto"/>
      </w:pPr>
      <w:r>
        <w:t>Zumax also relies on the open offer sent by the Bank before the Court of Appeal hearing. Zumax says that this shows that it can expect to recover (at least) the principal amount of the transfers (save the third) and interest at Libor plus 2.5%</w:t>
      </w:r>
      <w:r w:rsidR="000C4108">
        <w:t xml:space="preserve"> since </w:t>
      </w:r>
      <w:r w:rsidR="00161D7E">
        <w:t xml:space="preserve">17 April </w:t>
      </w:r>
      <w:r w:rsidR="006A741D">
        <w:t>2013</w:t>
      </w:r>
      <w:r>
        <w:t xml:space="preserve">. </w:t>
      </w:r>
      <w:r w:rsidR="00977CB5">
        <w:t>T</w:t>
      </w:r>
      <w:r>
        <w:t xml:space="preserve">he offer was </w:t>
      </w:r>
      <w:r w:rsidR="00977CB5">
        <w:t xml:space="preserve">however </w:t>
      </w:r>
      <w:r>
        <w:t xml:space="preserve">made on the </w:t>
      </w:r>
      <w:r w:rsidR="00977CB5">
        <w:t xml:space="preserve">assumed </w:t>
      </w:r>
      <w:r>
        <w:t xml:space="preserve">basis </w:t>
      </w:r>
      <w:r w:rsidR="009C6E5C">
        <w:t xml:space="preserve">that </w:t>
      </w:r>
      <w:r>
        <w:t xml:space="preserve">the Bank </w:t>
      </w:r>
      <w:r w:rsidR="00977CB5">
        <w:t xml:space="preserve">had </w:t>
      </w:r>
      <w:r>
        <w:t>won on the trust argument</w:t>
      </w:r>
      <w:r w:rsidR="006A741D">
        <w:t>,</w:t>
      </w:r>
      <w:r>
        <w:t xml:space="preserve"> but lost on its payment defence</w:t>
      </w:r>
      <w:r w:rsidR="006A741D">
        <w:t>,</w:t>
      </w:r>
      <w:r>
        <w:t xml:space="preserve"> </w:t>
      </w:r>
      <w:r w:rsidRPr="009C6E5C">
        <w:t>and</w:t>
      </w:r>
      <w:r>
        <w:t xml:space="preserve"> </w:t>
      </w:r>
      <w:r w:rsidR="009C6E5C">
        <w:t xml:space="preserve">that </w:t>
      </w:r>
      <w:r>
        <w:t xml:space="preserve">Zumax </w:t>
      </w:r>
      <w:r w:rsidR="00977CB5">
        <w:t xml:space="preserve">had </w:t>
      </w:r>
      <w:r>
        <w:t>agreed to abandon its</w:t>
      </w:r>
      <w:r w:rsidR="009C6E5C">
        <w:t xml:space="preserve"> </w:t>
      </w:r>
      <w:r>
        <w:t>claims</w:t>
      </w:r>
      <w:r w:rsidR="009C6E5C">
        <w:t xml:space="preserve"> other than the debt claim</w:t>
      </w:r>
      <w:r>
        <w:t xml:space="preserve">. </w:t>
      </w:r>
      <w:r w:rsidR="00977CB5">
        <w:t>T</w:t>
      </w:r>
      <w:r>
        <w:t>he</w:t>
      </w:r>
      <w:r w:rsidR="001537EA">
        <w:t xml:space="preserve"> second and third </w:t>
      </w:r>
      <w:r>
        <w:t xml:space="preserve">contingencies have </w:t>
      </w:r>
      <w:r w:rsidR="00977CB5">
        <w:t xml:space="preserve">not occurred. </w:t>
      </w:r>
      <w:r>
        <w:t xml:space="preserve">The Bank has been given permission to run the payment defence and Zumax has not </w:t>
      </w:r>
      <w:r w:rsidR="009C6E5C">
        <w:t xml:space="preserve">agreed to </w:t>
      </w:r>
      <w:r>
        <w:t>abandon its other claims</w:t>
      </w:r>
      <w:r w:rsidR="00977CB5">
        <w:t>:</w:t>
      </w:r>
      <w:r w:rsidR="009C6E5C">
        <w:t xml:space="preserve"> </w:t>
      </w:r>
      <w:r w:rsidR="003D4579">
        <w:t xml:space="preserve">in its draft Amended Particulars of Claim it seeks </w:t>
      </w:r>
      <w:r w:rsidR="00977CB5">
        <w:t>c.</w:t>
      </w:r>
      <w:r w:rsidR="003D4579">
        <w:t xml:space="preserve">$548m of interest on the principal sum of </w:t>
      </w:r>
      <w:r w:rsidR="00977CB5">
        <w:t>c.</w:t>
      </w:r>
      <w:r w:rsidR="003D4579">
        <w:t xml:space="preserve">$3.5m. </w:t>
      </w:r>
      <w:r>
        <w:t>I</w:t>
      </w:r>
      <w:r w:rsidR="003D4579">
        <w:t xml:space="preserve"> also note that t</w:t>
      </w:r>
      <w:r>
        <w:t>he Court of Appeal made its order after the date of the open letter. I do not think that the open offer</w:t>
      </w:r>
      <w:r w:rsidR="003D4579">
        <w:t xml:space="preserve"> </w:t>
      </w:r>
      <w:r>
        <w:t xml:space="preserve">assists Zumax on this application. </w:t>
      </w:r>
    </w:p>
    <w:p w14:paraId="35E726DA" w14:textId="207999CD" w:rsidR="009D14BA" w:rsidRDefault="004E7A84" w:rsidP="00395625">
      <w:pPr>
        <w:pStyle w:val="ParaLevel1"/>
        <w:spacing w:line="240" w:lineRule="auto"/>
      </w:pPr>
      <w:r>
        <w:t xml:space="preserve">I conclude that Zumax is unable to show </w:t>
      </w:r>
      <w:r w:rsidR="001537EA">
        <w:t>(</w:t>
      </w:r>
      <w:r w:rsidR="006A741D">
        <w:t xml:space="preserve">even </w:t>
      </w:r>
      <w:r w:rsidR="001537EA">
        <w:t xml:space="preserve">on the working assumption of this hearing that it will be permitted to amend) </w:t>
      </w:r>
      <w:r>
        <w:t xml:space="preserve">that </w:t>
      </w:r>
      <w:r w:rsidR="00D461F0">
        <w:t xml:space="preserve">it would be </w:t>
      </w:r>
      <w:r w:rsidR="008129B8">
        <w:t>entitled</w:t>
      </w:r>
      <w:r w:rsidR="00D461F0">
        <w:t xml:space="preserve"> to summary judgment </w:t>
      </w:r>
      <w:r>
        <w:t xml:space="preserve">in respect of the </w:t>
      </w:r>
      <w:r w:rsidR="001537EA">
        <w:t>transfers</w:t>
      </w:r>
      <w:r>
        <w:t xml:space="preserve"> </w:t>
      </w:r>
      <w:r w:rsidR="00D461F0">
        <w:t>other</w:t>
      </w:r>
      <w:r>
        <w:t xml:space="preserve"> than the tenth.</w:t>
      </w:r>
    </w:p>
    <w:p w14:paraId="7FCA3FB3" w14:textId="5A44108F" w:rsidR="009B7136" w:rsidRDefault="00D461F0" w:rsidP="00395625">
      <w:pPr>
        <w:pStyle w:val="ParaLevel1"/>
        <w:spacing w:line="240" w:lineRule="auto"/>
      </w:pPr>
      <w:r>
        <w:t>That leave</w:t>
      </w:r>
      <w:r w:rsidR="00DD377B">
        <w:t xml:space="preserve">s the question of interest on the tenth </w:t>
      </w:r>
      <w:r w:rsidR="001537EA">
        <w:t>transfer</w:t>
      </w:r>
      <w:r>
        <w:t xml:space="preserve">. The Bank accepts that a demand for repayment was made by </w:t>
      </w:r>
      <w:r w:rsidR="00161D7E">
        <w:t>letter on 17 April 2013.</w:t>
      </w:r>
      <w:r>
        <w:t xml:space="preserve">  </w:t>
      </w:r>
    </w:p>
    <w:p w14:paraId="0CFAB350" w14:textId="77777777" w:rsidR="009B7136" w:rsidRDefault="00D461F0" w:rsidP="00395625">
      <w:pPr>
        <w:pStyle w:val="ParaLevel1"/>
        <w:spacing w:line="240" w:lineRule="auto"/>
      </w:pPr>
      <w:r>
        <w:t xml:space="preserve">As to the period before that, in its draft Amended </w:t>
      </w:r>
      <w:r w:rsidR="008129B8">
        <w:t>Particulars</w:t>
      </w:r>
      <w:r>
        <w:t xml:space="preserve"> of Claim </w:t>
      </w:r>
      <w:r w:rsidR="006A741D">
        <w:t xml:space="preserve">Zumax </w:t>
      </w:r>
      <w:r>
        <w:t xml:space="preserve">claims contractual interest </w:t>
      </w:r>
      <w:r w:rsidR="008129B8">
        <w:t>from</w:t>
      </w:r>
      <w:r>
        <w:t xml:space="preserve"> the date of receipt but pleads that it is not </w:t>
      </w:r>
      <w:r w:rsidR="008129B8">
        <w:t>presently</w:t>
      </w:r>
      <w:r>
        <w:t xml:space="preserve"> possible to specify the rate of interest </w:t>
      </w:r>
      <w:r w:rsidR="008129B8">
        <w:t>payable</w:t>
      </w:r>
      <w:r>
        <w:t xml:space="preserve"> under the contract. As to the period since </w:t>
      </w:r>
      <w:r w:rsidR="009C6E5C">
        <w:t xml:space="preserve">the </w:t>
      </w:r>
      <w:r>
        <w:t xml:space="preserve">demand it claims interest at various </w:t>
      </w:r>
      <w:r w:rsidR="009B7136">
        <w:t xml:space="preserve">alternative </w:t>
      </w:r>
      <w:r>
        <w:t xml:space="preserve">rates. The question of interest was of course left over by Barling J’s order and the </w:t>
      </w:r>
      <w:r w:rsidR="00190AAA">
        <w:t xml:space="preserve">parties have not served evidence which would enable me to determine it. </w:t>
      </w:r>
    </w:p>
    <w:p w14:paraId="08BDAC27" w14:textId="5112AE8B" w:rsidR="00190AAA" w:rsidRDefault="00190AAA" w:rsidP="00395625">
      <w:pPr>
        <w:pStyle w:val="ParaLevel1"/>
        <w:spacing w:line="240" w:lineRule="auto"/>
      </w:pPr>
      <w:r>
        <w:t xml:space="preserve">The Bank has provided a calculation of interest at 13% compounded quarterly from </w:t>
      </w:r>
      <w:r w:rsidR="00161D7E">
        <w:t>17 April</w:t>
      </w:r>
      <w:r>
        <w:t xml:space="preserve"> 2013 to the end of December 2018 (when Zumax received the monies from the Court office). Using the dollar/sterling exchange rate </w:t>
      </w:r>
      <w:r w:rsidR="00142531">
        <w:t xml:space="preserve">for </w:t>
      </w:r>
      <w:r w:rsidR="00A04543">
        <w:t xml:space="preserve">31 </w:t>
      </w:r>
      <w:r w:rsidR="0048463E">
        <w:t xml:space="preserve">December 2018 </w:t>
      </w:r>
      <w:r>
        <w:t>the total of principal and interest comes to some £</w:t>
      </w:r>
      <w:r w:rsidR="0048463E">
        <w:t>603,022</w:t>
      </w:r>
      <w:r>
        <w:t xml:space="preserve">. While there is no specific basis for the </w:t>
      </w:r>
      <w:r w:rsidR="00DD377B">
        <w:t xml:space="preserve">selection of the </w:t>
      </w:r>
      <w:r>
        <w:t xml:space="preserve">13% rate, </w:t>
      </w:r>
      <w:r w:rsidR="00161D7E">
        <w:t xml:space="preserve">the Bank argues that it is generous and </w:t>
      </w:r>
      <w:r>
        <w:t xml:space="preserve">Zumax did not </w:t>
      </w:r>
      <w:r w:rsidR="006A741D">
        <w:t xml:space="preserve">contest </w:t>
      </w:r>
      <w:r w:rsidR="009C6E5C">
        <w:t xml:space="preserve">the rate </w:t>
      </w:r>
      <w:r w:rsidR="006A741D">
        <w:t>for the purposes of the application and I shall use the same rate.</w:t>
      </w:r>
      <w:r w:rsidR="00161D7E">
        <w:t xml:space="preserve"> The Bank’s calculation also assumes (in favour of Zumax) that no adjustment has to be made for depreciations in the Naira against the US dollar after April 2013</w:t>
      </w:r>
      <w:r>
        <w:t>.</w:t>
      </w:r>
    </w:p>
    <w:p w14:paraId="6F820E76" w14:textId="68030186" w:rsidR="006A741D" w:rsidRDefault="009B7136" w:rsidP="00395625">
      <w:pPr>
        <w:pStyle w:val="ParaLevel1"/>
        <w:spacing w:line="240" w:lineRule="auto"/>
      </w:pPr>
      <w:r>
        <w:t>Zumax contends that</w:t>
      </w:r>
      <w:r w:rsidR="006A741D">
        <w:t xml:space="preserve"> </w:t>
      </w:r>
      <w:r>
        <w:t xml:space="preserve">the same interest rate </w:t>
      </w:r>
      <w:r w:rsidR="006A741D">
        <w:t xml:space="preserve">should apply </w:t>
      </w:r>
      <w:r>
        <w:t xml:space="preserve">to the period </w:t>
      </w:r>
      <w:r w:rsidR="006A741D">
        <w:t xml:space="preserve">from receipt of the tenth transfer </w:t>
      </w:r>
      <w:r w:rsidR="00161D7E">
        <w:t xml:space="preserve">down </w:t>
      </w:r>
      <w:r w:rsidR="006A741D">
        <w:t xml:space="preserve">to </w:t>
      </w:r>
      <w:r w:rsidR="00161D7E">
        <w:t xml:space="preserve">April </w:t>
      </w:r>
      <w:r w:rsidR="006A741D">
        <w:t>2013</w:t>
      </w:r>
      <w:r>
        <w:t xml:space="preserve">. </w:t>
      </w:r>
      <w:r w:rsidR="006A741D">
        <w:t xml:space="preserve">Zumax </w:t>
      </w:r>
      <w:r>
        <w:t xml:space="preserve">has not been able to provide any </w:t>
      </w:r>
      <w:r w:rsidR="006A741D">
        <w:t xml:space="preserve">contractual </w:t>
      </w:r>
      <w:r>
        <w:t xml:space="preserve">terms </w:t>
      </w:r>
      <w:r w:rsidR="006A741D">
        <w:t xml:space="preserve">providing for </w:t>
      </w:r>
      <w:r>
        <w:t>the payment of interest on credit balances</w:t>
      </w:r>
      <w:r w:rsidR="009C6E5C">
        <w:t xml:space="preserve"> or other </w:t>
      </w:r>
      <w:r w:rsidR="00B45623">
        <w:t xml:space="preserve">evidence </w:t>
      </w:r>
      <w:r w:rsidR="009C6E5C">
        <w:t>showing that contractual interest was payable</w:t>
      </w:r>
      <w:r>
        <w:t xml:space="preserve">. </w:t>
      </w:r>
      <w:r w:rsidR="00FF46D7">
        <w:t xml:space="preserve">It </w:t>
      </w:r>
      <w:r w:rsidR="006A741D">
        <w:t xml:space="preserve">relies instead on some </w:t>
      </w:r>
      <w:r w:rsidR="009C6E5C">
        <w:t xml:space="preserve">historic </w:t>
      </w:r>
      <w:r w:rsidR="006A741D">
        <w:t>bank statements for its Naira account with the Bank and says that these show that the Bank credited it with interest from time to time. O</w:t>
      </w:r>
      <w:r>
        <w:t>ne of the remarkable features of th</w:t>
      </w:r>
      <w:r w:rsidR="00161D7E">
        <w:t>is</w:t>
      </w:r>
      <w:r>
        <w:t xml:space="preserve"> </w:t>
      </w:r>
      <w:r w:rsidR="00161D7E">
        <w:t xml:space="preserve">dispute </w:t>
      </w:r>
      <w:r>
        <w:t xml:space="preserve">is that </w:t>
      </w:r>
      <w:r w:rsidR="006A741D">
        <w:t xml:space="preserve">the Bank has produced more than </w:t>
      </w:r>
      <w:r>
        <w:t xml:space="preserve">one set of bank statements </w:t>
      </w:r>
      <w:r w:rsidR="006A741D">
        <w:t xml:space="preserve">for Zumax’s account and, </w:t>
      </w:r>
      <w:r w:rsidR="00FF46D7">
        <w:t>as</w:t>
      </w:r>
      <w:r>
        <w:t xml:space="preserve"> Barling J commented</w:t>
      </w:r>
      <w:r w:rsidR="00FF46D7">
        <w:t xml:space="preserve"> in his judgment, </w:t>
      </w:r>
      <w:r>
        <w:t xml:space="preserve">the </w:t>
      </w:r>
      <w:r w:rsidR="00FF46D7">
        <w:t xml:space="preserve">various </w:t>
      </w:r>
      <w:r>
        <w:t xml:space="preserve">sets of statements are not consistent with one another. </w:t>
      </w:r>
      <w:r w:rsidR="00FF46D7">
        <w:t xml:space="preserve">Zumax says </w:t>
      </w:r>
      <w:r w:rsidR="006A741D">
        <w:t xml:space="preserve">nonetheless </w:t>
      </w:r>
      <w:r w:rsidR="00FF46D7">
        <w:t xml:space="preserve">that some of the statements show interest being credited to </w:t>
      </w:r>
      <w:r w:rsidR="006A741D">
        <w:t xml:space="preserve">its </w:t>
      </w:r>
      <w:r w:rsidR="00FF46D7">
        <w:t xml:space="preserve">account, including in some cases in periods when Zumax was </w:t>
      </w:r>
      <w:r w:rsidR="006A741D">
        <w:t xml:space="preserve">shown to be </w:t>
      </w:r>
      <w:r w:rsidR="00FF46D7">
        <w:t xml:space="preserve">in debit. It says that, in the absence of other evidence, the Court should apply a 13% interest rate as a proxy </w:t>
      </w:r>
      <w:r w:rsidR="00201C78">
        <w:t>for the</w:t>
      </w:r>
      <w:r w:rsidR="00FF46D7">
        <w:t xml:space="preserve"> </w:t>
      </w:r>
      <w:r w:rsidR="00684E55">
        <w:t>contractual</w:t>
      </w:r>
      <w:r w:rsidR="00FF46D7">
        <w:t xml:space="preserve"> rate of interest to the entire period since the date of the transfers into the Commerzbank accounts. </w:t>
      </w:r>
    </w:p>
    <w:p w14:paraId="6B71AAD8" w14:textId="77777777" w:rsidR="009B7136" w:rsidRDefault="00190AAA" w:rsidP="00395625">
      <w:pPr>
        <w:pStyle w:val="ParaLevel1"/>
        <w:spacing w:line="240" w:lineRule="auto"/>
      </w:pPr>
      <w:r>
        <w:t xml:space="preserve">I </w:t>
      </w:r>
      <w:r w:rsidR="00161D7E">
        <w:t xml:space="preserve">do not </w:t>
      </w:r>
      <w:r w:rsidR="00FF46D7">
        <w:t xml:space="preserve">accept this submission. It is not clear (to the summary judgment standard) whether there was a contractual obligation to pay interest or </w:t>
      </w:r>
      <w:r w:rsidR="006A741D">
        <w:t xml:space="preserve">(if so) </w:t>
      </w:r>
      <w:r w:rsidR="00FF46D7">
        <w:t xml:space="preserve">at what rate. </w:t>
      </w:r>
      <w:r w:rsidR="006A741D">
        <w:t>This is not a point that has been addressed in the evidence and it was not resolved by Barling J.</w:t>
      </w:r>
      <w:r w:rsidR="00161D7E">
        <w:t xml:space="preserve"> </w:t>
      </w:r>
      <w:r w:rsidR="00FF46D7">
        <w:t xml:space="preserve">The Bank contends that there was no contractual interest payable in the period before the demand was made and says that it will be entitled to plead a defence in this regard </w:t>
      </w:r>
      <w:r w:rsidR="009C6E5C">
        <w:t>if</w:t>
      </w:r>
      <w:r w:rsidR="00FF46D7">
        <w:t xml:space="preserve"> and when permission to amend the Particulars of Claim is given. </w:t>
      </w:r>
      <w:r w:rsidR="00A01D16">
        <w:t>It says that e</w:t>
      </w:r>
      <w:r w:rsidR="00161D7E">
        <w:t xml:space="preserve">ven if it could be shown that interest was payable on credit balances, there </w:t>
      </w:r>
      <w:r w:rsidR="00A01D16">
        <w:t xml:space="preserve">is no reason to suppose that it was at 19% (or any other rate), that there </w:t>
      </w:r>
      <w:r w:rsidR="00161D7E">
        <w:t xml:space="preserve">are potential limitation arguments, and </w:t>
      </w:r>
      <w:r w:rsidR="00A01D16">
        <w:t xml:space="preserve">that </w:t>
      </w:r>
      <w:r w:rsidR="00161D7E">
        <w:t xml:space="preserve">it would also be necessary to </w:t>
      </w:r>
      <w:r>
        <w:t>consider</w:t>
      </w:r>
      <w:r w:rsidR="00161D7E">
        <w:t xml:space="preserve"> the impact of devaluations in the Naira against the dollar since 2002. </w:t>
      </w:r>
      <w:r w:rsidR="00FF46D7">
        <w:t>I am unable on this application to resolve th</w:t>
      </w:r>
      <w:r w:rsidR="00161D7E">
        <w:t>ese</w:t>
      </w:r>
      <w:r w:rsidR="00FF46D7">
        <w:t xml:space="preserve"> point</w:t>
      </w:r>
      <w:r w:rsidR="00161D7E">
        <w:t>s</w:t>
      </w:r>
      <w:r w:rsidR="00FF46D7">
        <w:t xml:space="preserve"> against the Bank to the summary judgment standard. I </w:t>
      </w:r>
      <w:r w:rsidR="00161D7E">
        <w:t xml:space="preserve">conclude that there is no reason to </w:t>
      </w:r>
      <w:r w:rsidR="00FF46D7">
        <w:t xml:space="preserve">make any allowance </w:t>
      </w:r>
      <w:r w:rsidR="006A741D">
        <w:t xml:space="preserve">for interest </w:t>
      </w:r>
      <w:r w:rsidR="00FF46D7">
        <w:t xml:space="preserve">for the period before the demand in </w:t>
      </w:r>
      <w:r w:rsidR="00161D7E">
        <w:t xml:space="preserve">April </w:t>
      </w:r>
      <w:r w:rsidR="00FF46D7">
        <w:t>2013.</w:t>
      </w:r>
    </w:p>
    <w:p w14:paraId="02B4028E" w14:textId="7BD3E68B" w:rsidR="00F8215F" w:rsidRDefault="009C6E5C" w:rsidP="00395625">
      <w:pPr>
        <w:pStyle w:val="ParaLevel1"/>
        <w:spacing w:line="240" w:lineRule="auto"/>
      </w:pPr>
      <w:r>
        <w:t xml:space="preserve">For the reasons set out above I </w:t>
      </w:r>
      <w:r w:rsidR="00190AAA">
        <w:t>consider</w:t>
      </w:r>
      <w:r w:rsidR="00FF46D7">
        <w:t xml:space="preserve"> (</w:t>
      </w:r>
      <w:r w:rsidR="00190AAA">
        <w:t>whatever my conclusions on the other points</w:t>
      </w:r>
      <w:r w:rsidR="00FF46D7">
        <w:t>)</w:t>
      </w:r>
      <w:r w:rsidR="00190AAA">
        <w:t xml:space="preserve"> that it would not be right to impose a sanction requiring the repayment of</w:t>
      </w:r>
      <w:r w:rsidR="0048463E">
        <w:t xml:space="preserve"> £603,022 </w:t>
      </w:r>
      <w:r w:rsidR="00190AAA">
        <w:t xml:space="preserve">of the judgment sum as a condition of Zumax being allowed to continue with the proceedings.  </w:t>
      </w:r>
    </w:p>
    <w:p w14:paraId="4ED2AC38" w14:textId="77777777" w:rsidR="00190AAA" w:rsidRDefault="00190AAA" w:rsidP="00395625">
      <w:pPr>
        <w:pStyle w:val="ParaLevel1"/>
        <w:numPr>
          <w:ilvl w:val="0"/>
          <w:numId w:val="0"/>
        </w:numPr>
        <w:spacing w:line="240" w:lineRule="auto"/>
      </w:pPr>
      <w:r w:rsidRPr="003876AA">
        <w:rPr>
          <w:b/>
        </w:rPr>
        <w:t>The Bank’s conduct</w:t>
      </w:r>
    </w:p>
    <w:p w14:paraId="0325C7C0" w14:textId="6C84B574" w:rsidR="00D461F0" w:rsidRDefault="00190AAA" w:rsidP="00395625">
      <w:pPr>
        <w:pStyle w:val="ParaLevel1"/>
        <w:spacing w:line="240" w:lineRule="auto"/>
      </w:pPr>
      <w:r>
        <w:t xml:space="preserve">Zumax </w:t>
      </w:r>
      <w:r w:rsidR="006A741D">
        <w:t xml:space="preserve">says that the Bank is seeking to use the proposed unless order as an instrument of oppression. It </w:t>
      </w:r>
      <w:r w:rsidR="00536E67">
        <w:t xml:space="preserve">makes </w:t>
      </w:r>
      <w:r>
        <w:t>wide</w:t>
      </w:r>
      <w:r w:rsidR="00CF4A84">
        <w:t>-</w:t>
      </w:r>
      <w:r>
        <w:t xml:space="preserve">ranging allegations </w:t>
      </w:r>
      <w:r w:rsidR="00536E67">
        <w:t xml:space="preserve">about </w:t>
      </w:r>
      <w:r>
        <w:t>the Bank</w:t>
      </w:r>
      <w:r w:rsidR="00536E67">
        <w:t>’s conduct</w:t>
      </w:r>
      <w:r w:rsidR="00A854CB">
        <w:t xml:space="preserve">. </w:t>
      </w:r>
      <w:r w:rsidR="006A741D">
        <w:t>In summary, it</w:t>
      </w:r>
      <w:r w:rsidR="00536E67">
        <w:t xml:space="preserve"> says that i</w:t>
      </w:r>
      <w:r>
        <w:t>n the earl</w:t>
      </w:r>
      <w:r w:rsidR="003C4581">
        <w:t>y</w:t>
      </w:r>
      <w:r>
        <w:t xml:space="preserve"> 2000s </w:t>
      </w:r>
      <w:r w:rsidR="003C4581">
        <w:t>Zumax</w:t>
      </w:r>
      <w:r>
        <w:t xml:space="preserve"> was a </w:t>
      </w:r>
      <w:r w:rsidR="00536E67">
        <w:t>highly</w:t>
      </w:r>
      <w:r>
        <w:t xml:space="preserve"> profitable business</w:t>
      </w:r>
      <w:r w:rsidR="003C4581">
        <w:t xml:space="preserve">, with large international oil companies as clients, and a multi-million dollar annual turnover. The Bank then dishonestly claimed that Zumax owed it large amounts of money and, in December 2002, appointed receivers under a </w:t>
      </w:r>
      <w:r w:rsidR="006A741D">
        <w:t>debenture</w:t>
      </w:r>
      <w:r w:rsidR="003C4581">
        <w:t>.</w:t>
      </w:r>
      <w:r w:rsidR="009C6E5C">
        <w:t xml:space="preserve"> </w:t>
      </w:r>
      <w:r w:rsidR="00536E67">
        <w:t>It became clear that the receivership was damaging</w:t>
      </w:r>
      <w:r w:rsidR="003C4581">
        <w:t xml:space="preserve"> the business</w:t>
      </w:r>
      <w:r w:rsidR="00536E67">
        <w:t xml:space="preserve"> and t</w:t>
      </w:r>
      <w:r w:rsidR="003C4581">
        <w:t>he parties entered into negotiations to seek to find a way of lifting the receivership</w:t>
      </w:r>
      <w:r w:rsidR="00536E67">
        <w:t>. A</w:t>
      </w:r>
      <w:r w:rsidR="003C4581">
        <w:t xml:space="preserve">ccording to Zumax, the Bank continued to mispresent the state of account between </w:t>
      </w:r>
      <w:r w:rsidR="009C6E5C">
        <w:t>them, claiming that</w:t>
      </w:r>
      <w:r w:rsidR="003C4581">
        <w:t xml:space="preserve"> Zumax</w:t>
      </w:r>
      <w:r w:rsidR="009C6E5C">
        <w:t xml:space="preserve"> was a debtor when, on the true state of account, it was a substantial creditor of the Bank</w:t>
      </w:r>
      <w:r w:rsidR="003C4581">
        <w:t>. The receivership was lifted in April 20</w:t>
      </w:r>
      <w:r w:rsidR="00536E67">
        <w:t>0</w:t>
      </w:r>
      <w:r w:rsidR="003C4581">
        <w:t>5 and in May 20</w:t>
      </w:r>
      <w:r w:rsidR="00536E67">
        <w:t>05</w:t>
      </w:r>
      <w:r w:rsidR="003C4581">
        <w:t xml:space="preserve"> the parties entered into a settlement agreement, embodied in a consent order</w:t>
      </w:r>
      <w:r w:rsidR="00536E67">
        <w:t xml:space="preserve"> of the </w:t>
      </w:r>
      <w:r w:rsidR="00E30026">
        <w:t xml:space="preserve">Nigerian </w:t>
      </w:r>
      <w:r w:rsidR="00536E67">
        <w:t>Court</w:t>
      </w:r>
      <w:r w:rsidR="003C4581">
        <w:t>, under which Zumax agreed to pay sums to the Bank and not to challeng</w:t>
      </w:r>
      <w:r w:rsidR="00E30026">
        <w:t>e</w:t>
      </w:r>
      <w:r w:rsidR="003C4581">
        <w:t xml:space="preserve"> the agreed state of account between them.</w:t>
      </w:r>
      <w:r w:rsidR="00D461F0">
        <w:t xml:space="preserve"> </w:t>
      </w:r>
    </w:p>
    <w:p w14:paraId="5B6CCE57" w14:textId="77777777" w:rsidR="00D461F0" w:rsidRDefault="003C4581" w:rsidP="00395625">
      <w:pPr>
        <w:pStyle w:val="ParaLevel1"/>
        <w:spacing w:line="240" w:lineRule="auto"/>
      </w:pPr>
      <w:r>
        <w:t xml:space="preserve">Zumax says that it </w:t>
      </w:r>
      <w:r w:rsidR="004D4440">
        <w:t xml:space="preserve">has </w:t>
      </w:r>
      <w:r>
        <w:t xml:space="preserve">never recovered from the damage to its business caused by the </w:t>
      </w:r>
      <w:r w:rsidR="004D4440">
        <w:t xml:space="preserve">Bank’s </w:t>
      </w:r>
      <w:r w:rsidR="00E30026">
        <w:t xml:space="preserve">false </w:t>
      </w:r>
      <w:r w:rsidR="004D4440">
        <w:t xml:space="preserve">demands and the </w:t>
      </w:r>
      <w:r w:rsidR="00E30026">
        <w:t xml:space="preserve">wrongful </w:t>
      </w:r>
      <w:r w:rsidR="004D4440">
        <w:t xml:space="preserve">imposition of the </w:t>
      </w:r>
      <w:r>
        <w:t>receivership.</w:t>
      </w:r>
      <w:r w:rsidR="00190AAA">
        <w:t xml:space="preserve">   </w:t>
      </w:r>
      <w:r w:rsidR="00D461F0">
        <w:t xml:space="preserve"> </w:t>
      </w:r>
    </w:p>
    <w:p w14:paraId="7834C548" w14:textId="77777777" w:rsidR="003C4581" w:rsidRDefault="003C4581" w:rsidP="00395625">
      <w:pPr>
        <w:pStyle w:val="ParaLevel1"/>
        <w:spacing w:line="240" w:lineRule="auto"/>
      </w:pPr>
      <w:r>
        <w:t xml:space="preserve">In January 2006 Zumax started proceedings </w:t>
      </w:r>
      <w:r w:rsidR="00536E67">
        <w:t>in Nigeria</w:t>
      </w:r>
      <w:r>
        <w:t xml:space="preserve"> alleging that the consent order and settlement agreement had been procured by fraud. </w:t>
      </w:r>
      <w:r w:rsidR="00CF4A84">
        <w:t xml:space="preserve">  </w:t>
      </w:r>
    </w:p>
    <w:p w14:paraId="1B815EA8" w14:textId="77777777" w:rsidR="00E30026" w:rsidRDefault="00CF4A84" w:rsidP="00395625">
      <w:pPr>
        <w:pStyle w:val="ParaLevel1"/>
        <w:spacing w:line="240" w:lineRule="auto"/>
      </w:pPr>
      <w:r>
        <w:t xml:space="preserve">The Bank placed Zumax </w:t>
      </w:r>
      <w:r w:rsidR="009C6E5C">
        <w:t xml:space="preserve">back </w:t>
      </w:r>
      <w:r>
        <w:t xml:space="preserve">into receivership in June 2007 (“the </w:t>
      </w:r>
      <w:r w:rsidR="008129B8">
        <w:t>second</w:t>
      </w:r>
      <w:r>
        <w:t xml:space="preserve"> receivership”). </w:t>
      </w:r>
    </w:p>
    <w:p w14:paraId="4D19247A" w14:textId="308343AC" w:rsidR="00CF4A84" w:rsidRDefault="00E30026" w:rsidP="00395625">
      <w:pPr>
        <w:pStyle w:val="ParaLevel1"/>
        <w:spacing w:line="240" w:lineRule="auto"/>
      </w:pPr>
      <w:r>
        <w:t xml:space="preserve">Since then </w:t>
      </w:r>
      <w:r w:rsidR="00CF4A84">
        <w:t>the parties have complained about one another to various Nigerian authorities, including the Nigerian Economic and Financial</w:t>
      </w:r>
      <w:r w:rsidR="0039038A">
        <w:t xml:space="preserve"> Crimes</w:t>
      </w:r>
      <w:r w:rsidR="00CF4A84">
        <w:t xml:space="preserve"> Commission, the Central Bank of </w:t>
      </w:r>
      <w:r w:rsidR="008129B8">
        <w:t>Nigeria,</w:t>
      </w:r>
      <w:r w:rsidR="00CF4A84">
        <w:t xml:space="preserve"> and the police. </w:t>
      </w:r>
      <w:r w:rsidR="00536E67">
        <w:t>In particular</w:t>
      </w:r>
      <w:r>
        <w:t>,</w:t>
      </w:r>
      <w:r w:rsidR="00536E67">
        <w:t xml:space="preserve"> in 2011 the Bank sought to persuade the Nigerian police to investigate Zumax and Mr Nduka-Eze.</w:t>
      </w:r>
    </w:p>
    <w:p w14:paraId="5899472B" w14:textId="77777777" w:rsidR="00CF4A84" w:rsidRDefault="00CF4A84" w:rsidP="00395625">
      <w:pPr>
        <w:pStyle w:val="ParaLevel1"/>
        <w:spacing w:line="240" w:lineRule="auto"/>
      </w:pPr>
      <w:r>
        <w:t xml:space="preserve">In October 2009 Zumax commenced the 1668 </w:t>
      </w:r>
      <w:r w:rsidR="00536E67">
        <w:t>proceedings</w:t>
      </w:r>
      <w:r>
        <w:t xml:space="preserve"> in Nigeria seeking to set aside the consent order for fraud. The Bank for its part obtained freezing orders and garnishee orders </w:t>
      </w:r>
      <w:r w:rsidR="00E30026">
        <w:t xml:space="preserve">in Nigeria </w:t>
      </w:r>
      <w:r>
        <w:t xml:space="preserve">against Zumax and its assets. These were </w:t>
      </w:r>
      <w:r w:rsidR="00E30026">
        <w:t xml:space="preserve">only </w:t>
      </w:r>
      <w:r>
        <w:t>released in 2012.</w:t>
      </w:r>
    </w:p>
    <w:p w14:paraId="01233D40" w14:textId="4BD17C97" w:rsidR="002113B4" w:rsidRDefault="00CF4A84" w:rsidP="00395625">
      <w:pPr>
        <w:pStyle w:val="ParaLevel1"/>
        <w:spacing w:line="240" w:lineRule="auto"/>
      </w:pPr>
      <w:r>
        <w:t xml:space="preserve">Zumax also complains that the Bank was instrumental in undermining its credit status </w:t>
      </w:r>
      <w:r w:rsidR="00E30026">
        <w:t xml:space="preserve">and ratings </w:t>
      </w:r>
      <w:r>
        <w:t xml:space="preserve">by making false reports to </w:t>
      </w:r>
      <w:r w:rsidR="0096042A">
        <w:t xml:space="preserve">regulators, including </w:t>
      </w:r>
      <w:r>
        <w:t xml:space="preserve">the Central Bank of Nigeria. It says that the Bank made unjustified allegations of professional misconduct against Mr Nduka-Eze (who is a lawyer with his own practice in Nigeria) and </w:t>
      </w:r>
      <w:r w:rsidR="0096042A">
        <w:t xml:space="preserve">baseless </w:t>
      </w:r>
      <w:r>
        <w:t>complaints to the police</w:t>
      </w:r>
      <w:r w:rsidR="0096042A">
        <w:t xml:space="preserve">. It also says that the Bank brought a series of libel actions </w:t>
      </w:r>
      <w:r w:rsidR="009C6E5C">
        <w:t xml:space="preserve">against Mr </w:t>
      </w:r>
      <w:r w:rsidR="00012CF8">
        <w:t xml:space="preserve">Nduka-Eze and Zumax </w:t>
      </w:r>
      <w:r w:rsidR="0096042A">
        <w:t xml:space="preserve">which were </w:t>
      </w:r>
      <w:r w:rsidR="00C4779D">
        <w:t>dismissed and</w:t>
      </w:r>
      <w:r w:rsidR="00012CF8">
        <w:t xml:space="preserve"> did so </w:t>
      </w:r>
      <w:r w:rsidR="0096042A">
        <w:t xml:space="preserve">despite </w:t>
      </w:r>
      <w:r w:rsidR="00E30026">
        <w:t xml:space="preserve">having been told by </w:t>
      </w:r>
      <w:r w:rsidR="0096042A">
        <w:t xml:space="preserve">its own lawyer that at least one such case could not succeed. </w:t>
      </w:r>
    </w:p>
    <w:p w14:paraId="3FF1706E" w14:textId="77777777" w:rsidR="002113B4" w:rsidRDefault="002113B4" w:rsidP="00395625">
      <w:pPr>
        <w:pStyle w:val="ParaLevel1"/>
        <w:spacing w:line="240" w:lineRule="auto"/>
      </w:pPr>
      <w:r>
        <w:t xml:space="preserve">Zumax also </w:t>
      </w:r>
      <w:r w:rsidR="00743074">
        <w:t>relies on the finding of Barling J that as late as October 2016 the Bank was making demands for repayment of sums it knew were not due, and that this was done for tactical reasons.</w:t>
      </w:r>
    </w:p>
    <w:p w14:paraId="2C72FDEF" w14:textId="5A679516" w:rsidR="002113B4" w:rsidRDefault="00CF4A84" w:rsidP="00395625">
      <w:pPr>
        <w:pStyle w:val="ParaLevel1"/>
        <w:spacing w:line="240" w:lineRule="auto"/>
      </w:pPr>
      <w:r>
        <w:t xml:space="preserve">Obadina J gave judgment in the 1668 </w:t>
      </w:r>
      <w:r w:rsidR="008129B8">
        <w:t>proceedings</w:t>
      </w:r>
      <w:r w:rsidR="002113B4">
        <w:t xml:space="preserve"> in October 2018</w:t>
      </w:r>
      <w:r>
        <w:t>, holding that the consent order and settlement agreement were unenforceable for fraud</w:t>
      </w:r>
      <w:r w:rsidR="00E30026">
        <w:t>,</w:t>
      </w:r>
      <w:r>
        <w:t xml:space="preserve"> and order</w:t>
      </w:r>
      <w:r w:rsidR="00012CF8">
        <w:t>ed</w:t>
      </w:r>
      <w:r>
        <w:t xml:space="preserve"> the Bank to pay </w:t>
      </w:r>
      <w:r w:rsidR="00E30026">
        <w:t xml:space="preserve">Zumax </w:t>
      </w:r>
      <w:r>
        <w:t>Naira 602</w:t>
      </w:r>
      <w:r w:rsidR="00012CF8">
        <w:t>.3</w:t>
      </w:r>
      <w:r>
        <w:t>m.</w:t>
      </w:r>
    </w:p>
    <w:p w14:paraId="52849430" w14:textId="77777777" w:rsidR="00A44793" w:rsidRDefault="00A44793" w:rsidP="00395625">
      <w:pPr>
        <w:pStyle w:val="ParaLevel1"/>
        <w:spacing w:line="240" w:lineRule="auto"/>
      </w:pPr>
      <w:r>
        <w:t>Zumax says</w:t>
      </w:r>
      <w:r w:rsidR="00012CF8">
        <w:t>, in summary,</w:t>
      </w:r>
      <w:r>
        <w:t xml:space="preserve"> that the Bank’s conduct</w:t>
      </w:r>
      <w:r w:rsidR="00743074">
        <w:t xml:space="preserve">, which </w:t>
      </w:r>
      <w:r w:rsidR="00536E67">
        <w:t xml:space="preserve">has </w:t>
      </w:r>
      <w:r w:rsidR="00743074">
        <w:t>continued over the best part of two decades,</w:t>
      </w:r>
      <w:r>
        <w:t xml:space="preserve"> has severely damaged its business. </w:t>
      </w:r>
      <w:r w:rsidR="00536E67">
        <w:t>Before 2002 the business was flourishing</w:t>
      </w:r>
      <w:r w:rsidR="00E30026">
        <w:t xml:space="preserve"> but the </w:t>
      </w:r>
      <w:r>
        <w:t xml:space="preserve">appointment </w:t>
      </w:r>
      <w:r w:rsidR="00E30026">
        <w:t>of</w:t>
      </w:r>
      <w:r>
        <w:t xml:space="preserve"> the receivers </w:t>
      </w:r>
      <w:r w:rsidR="00E30026">
        <w:t xml:space="preserve">in 2002 </w:t>
      </w:r>
      <w:r w:rsidR="00012CF8">
        <w:t>wrecked</w:t>
      </w:r>
      <w:r w:rsidR="00E30026">
        <w:t xml:space="preserve"> Zumax’s ability to trade</w:t>
      </w:r>
      <w:r w:rsidR="00536E67">
        <w:t>.</w:t>
      </w:r>
      <w:r>
        <w:t xml:space="preserve"> Customers did not wish to deal with a company in receivership and other Banks would not lend</w:t>
      </w:r>
      <w:r w:rsidR="00536E67">
        <w:t xml:space="preserve"> to it</w:t>
      </w:r>
      <w:r>
        <w:t xml:space="preserve">. Zumax says that this led to a </w:t>
      </w:r>
      <w:r w:rsidR="00E30026">
        <w:t xml:space="preserve">severe </w:t>
      </w:r>
      <w:r>
        <w:t xml:space="preserve">depletion of its assets, including to its inability to </w:t>
      </w:r>
      <w:r w:rsidR="008129B8">
        <w:t>recover</w:t>
      </w:r>
      <w:r>
        <w:t xml:space="preserve"> the two </w:t>
      </w:r>
      <w:r w:rsidR="00536E67">
        <w:t xml:space="preserve">valuable </w:t>
      </w:r>
      <w:r>
        <w:t xml:space="preserve">vessels from Chevron. </w:t>
      </w:r>
      <w:r w:rsidR="00E30026">
        <w:t>Since</w:t>
      </w:r>
      <w:r>
        <w:t xml:space="preserve"> 2005 it </w:t>
      </w:r>
      <w:r w:rsidR="00536E67">
        <w:t xml:space="preserve">has been </w:t>
      </w:r>
      <w:r>
        <w:t xml:space="preserve">tied up </w:t>
      </w:r>
      <w:r w:rsidR="00536E67">
        <w:t xml:space="preserve">by the Bank </w:t>
      </w:r>
      <w:r>
        <w:t>in expensive litigation</w:t>
      </w:r>
      <w:r w:rsidR="00536E67">
        <w:t>, including the 1668 proceedings</w:t>
      </w:r>
      <w:r>
        <w:t xml:space="preserve">, which was finally resolved in its favour in 2018 when the Court concluded that the Bank had been guilty of fraud.  It says that the lifting of the first receivership did not allow it to trade, because the Bank was continuing to assert its false claims and, indeed, imposed the second receivership, and </w:t>
      </w:r>
      <w:r w:rsidR="0096042A">
        <w:t xml:space="preserve">then </w:t>
      </w:r>
      <w:r>
        <w:t>obtained freezing orders and garnishee orders on the same false basis that Zumax owed it money when the opposite was the case.</w:t>
      </w:r>
    </w:p>
    <w:p w14:paraId="4335D186" w14:textId="154CF4B0" w:rsidR="00A44793" w:rsidRDefault="00A44793" w:rsidP="00395625">
      <w:pPr>
        <w:pStyle w:val="ParaLevel1"/>
        <w:spacing w:line="240" w:lineRule="auto"/>
      </w:pPr>
      <w:r>
        <w:t xml:space="preserve">Zumax says that the Bank </w:t>
      </w:r>
      <w:r w:rsidR="0096042A">
        <w:t>should be</w:t>
      </w:r>
      <w:r>
        <w:t xml:space="preserve"> disabled by this conduct from seeking to impose sanctions. </w:t>
      </w:r>
      <w:r w:rsidR="00743074">
        <w:t xml:space="preserve">Zumax </w:t>
      </w:r>
      <w:r>
        <w:t xml:space="preserve">says </w:t>
      </w:r>
      <w:r w:rsidR="00743074">
        <w:t xml:space="preserve">that </w:t>
      </w:r>
      <w:r>
        <w:t xml:space="preserve">it cannot pay the amounts ordered by the Court of Appeal and that this is the fault of the Bank. To require the payment of those amounts as a condition of continuing the action would, it says, </w:t>
      </w:r>
      <w:r w:rsidR="00012CF8">
        <w:t xml:space="preserve">to turn the </w:t>
      </w:r>
      <w:r w:rsidR="005D2019">
        <w:t xml:space="preserve">order of the Court of Appeal </w:t>
      </w:r>
      <w:r w:rsidR="00012CF8">
        <w:t xml:space="preserve">into </w:t>
      </w:r>
      <w:r w:rsidR="005D2019">
        <w:t xml:space="preserve">an instrument of </w:t>
      </w:r>
      <w:r>
        <w:t>oppressi</w:t>
      </w:r>
      <w:r w:rsidR="005D2019">
        <w:t xml:space="preserve">on. It draws an analogy with cases on security for costs such as </w:t>
      </w:r>
      <w:r w:rsidR="005D2019" w:rsidRPr="005D2019">
        <w:rPr>
          <w:u w:val="single"/>
        </w:rPr>
        <w:t>Aquila Design v Cornhill Insurance</w:t>
      </w:r>
      <w:r w:rsidR="005D2019">
        <w:t xml:space="preserve"> [1998] BCLC 134.</w:t>
      </w:r>
      <w:r w:rsidR="00536E67">
        <w:t xml:space="preserve"> </w:t>
      </w:r>
    </w:p>
    <w:p w14:paraId="02B3E497" w14:textId="28EE3858" w:rsidR="00743074" w:rsidRDefault="00A44793" w:rsidP="00395625">
      <w:pPr>
        <w:pStyle w:val="ParaLevel1"/>
        <w:spacing w:line="240" w:lineRule="auto"/>
      </w:pPr>
      <w:r>
        <w:t xml:space="preserve">I </w:t>
      </w:r>
      <w:r w:rsidR="00A854CB">
        <w:t xml:space="preserve">cannot </w:t>
      </w:r>
      <w:r>
        <w:t>accept Zumax’s</w:t>
      </w:r>
      <w:r w:rsidR="00743074">
        <w:t xml:space="preserve"> </w:t>
      </w:r>
      <w:r w:rsidR="003D4579">
        <w:t xml:space="preserve">submission </w:t>
      </w:r>
      <w:r>
        <w:t xml:space="preserve">that </w:t>
      </w:r>
      <w:r w:rsidR="005D2019">
        <w:t>(on the current facts)</w:t>
      </w:r>
      <w:r>
        <w:t xml:space="preserve"> it would be oppressive or unfair to impose the conditions or that the Bank’s past conduct is a ground for </w:t>
      </w:r>
      <w:r w:rsidR="008129B8">
        <w:t>refusing</w:t>
      </w:r>
      <w:r>
        <w:t xml:space="preserve"> to impose sanctions. While there appears to be</w:t>
      </w:r>
      <w:r w:rsidR="00A854CB">
        <w:t xml:space="preserve"> </w:t>
      </w:r>
      <w:r>
        <w:t xml:space="preserve">force in </w:t>
      </w:r>
      <w:r w:rsidR="00E30026">
        <w:t xml:space="preserve">at least some of </w:t>
      </w:r>
      <w:r>
        <w:t xml:space="preserve">Zumax’s </w:t>
      </w:r>
      <w:r w:rsidR="00321CBB">
        <w:t xml:space="preserve">complaints about the Bank’s conduct over many years </w:t>
      </w:r>
      <w:r w:rsidR="00A854CB">
        <w:t>the</w:t>
      </w:r>
      <w:r w:rsidR="00536E67">
        <w:t>re is a</w:t>
      </w:r>
      <w:r w:rsidR="00A854CB">
        <w:t xml:space="preserve"> </w:t>
      </w:r>
      <w:r w:rsidR="00743074">
        <w:t>short answer</w:t>
      </w:r>
      <w:r w:rsidR="00536E67">
        <w:t>. I</w:t>
      </w:r>
      <w:r w:rsidR="00321CBB">
        <w:t xml:space="preserve">n December 2018 </w:t>
      </w:r>
      <w:r w:rsidR="004F5336">
        <w:t xml:space="preserve">Zumax </w:t>
      </w:r>
      <w:r w:rsidR="00A854CB">
        <w:t xml:space="preserve">had </w:t>
      </w:r>
      <w:r w:rsidR="00321CBB">
        <w:t xml:space="preserve">the </w:t>
      </w:r>
      <w:r w:rsidR="005A72B2">
        <w:t>£3.28m odd released from</w:t>
      </w:r>
      <w:r w:rsidR="00A854CB">
        <w:t xml:space="preserve"> </w:t>
      </w:r>
      <w:r w:rsidR="00321CBB">
        <w:t>the Court</w:t>
      </w:r>
      <w:r w:rsidR="00A854CB">
        <w:t xml:space="preserve"> funds office</w:t>
      </w:r>
      <w:r w:rsidR="00321CBB">
        <w:t xml:space="preserve">. </w:t>
      </w:r>
      <w:r w:rsidR="00F41982">
        <w:t>It</w:t>
      </w:r>
      <w:r w:rsidR="004F5336">
        <w:t xml:space="preserve"> </w:t>
      </w:r>
      <w:r w:rsidR="00F41982">
        <w:t xml:space="preserve">knew </w:t>
      </w:r>
      <w:r w:rsidR="00321CBB">
        <w:t xml:space="preserve">that the appeal was imminent and that it might succeed. </w:t>
      </w:r>
      <w:r w:rsidR="004F5336">
        <w:t xml:space="preserve">It </w:t>
      </w:r>
      <w:r w:rsidR="00321CBB">
        <w:t xml:space="preserve">knew </w:t>
      </w:r>
      <w:r w:rsidR="00F41982">
        <w:t>too</w:t>
      </w:r>
      <w:r w:rsidR="00321CBB">
        <w:t xml:space="preserve"> that it would have to repay the judgment sum if the appeal succeeded. Mordi 11 </w:t>
      </w:r>
      <w:r w:rsidR="005A72B2">
        <w:t xml:space="preserve">indeed </w:t>
      </w:r>
      <w:r w:rsidR="00E30026">
        <w:t>addressed this possibility and</w:t>
      </w:r>
      <w:r w:rsidR="005A72B2">
        <w:t xml:space="preserve"> </w:t>
      </w:r>
      <w:r w:rsidR="00321CBB">
        <w:t xml:space="preserve">explained that Zumax would provide undertakings in relation to the use of the money to guard against the case where it was necessary to repay. </w:t>
      </w:r>
      <w:r w:rsidR="00012CF8">
        <w:t xml:space="preserve">The undertakings were given on the assumption that </w:t>
      </w:r>
      <w:r w:rsidR="00321CBB">
        <w:t xml:space="preserve">Zumax </w:t>
      </w:r>
      <w:r w:rsidR="00012CF8">
        <w:t>might lose the appeal and be required</w:t>
      </w:r>
      <w:r w:rsidR="005A72B2">
        <w:t xml:space="preserve"> to repay</w:t>
      </w:r>
      <w:r w:rsidR="00012CF8">
        <w:t xml:space="preserve">.  </w:t>
      </w:r>
      <w:r w:rsidR="00F41982">
        <w:t>But</w:t>
      </w:r>
      <w:r w:rsidR="005A72B2">
        <w:t xml:space="preserve"> rather </w:t>
      </w:r>
      <w:r w:rsidR="00F41982">
        <w:t xml:space="preserve">than </w:t>
      </w:r>
      <w:r w:rsidR="005A72B2">
        <w:t xml:space="preserve">retaining the funds </w:t>
      </w:r>
      <w:r w:rsidR="00012CF8">
        <w:t xml:space="preserve">pending the appeal </w:t>
      </w:r>
      <w:r w:rsidR="005A72B2">
        <w:t>or using them to recover and repai</w:t>
      </w:r>
      <w:r w:rsidR="00F41982">
        <w:t>r</w:t>
      </w:r>
      <w:r w:rsidR="005A72B2">
        <w:t xml:space="preserve"> the barges, </w:t>
      </w:r>
      <w:r w:rsidR="00F41982">
        <w:t xml:space="preserve">Zumax </w:t>
      </w:r>
      <w:r w:rsidR="00321CBB">
        <w:t xml:space="preserve">chose </w:t>
      </w:r>
      <w:r w:rsidR="005A72B2">
        <w:t xml:space="preserve">instead </w:t>
      </w:r>
      <w:r w:rsidR="00321CBB">
        <w:t>to disburse the</w:t>
      </w:r>
      <w:r w:rsidR="005A72B2">
        <w:t>m</w:t>
      </w:r>
      <w:r w:rsidR="00321CBB">
        <w:t xml:space="preserve"> to Cosmopolitan and Kasa. </w:t>
      </w:r>
    </w:p>
    <w:p w14:paraId="4A551F57" w14:textId="77777777" w:rsidR="009D70EB" w:rsidRDefault="00F41982" w:rsidP="00395625">
      <w:pPr>
        <w:pStyle w:val="ParaLevel1"/>
        <w:spacing w:line="240" w:lineRule="auto"/>
      </w:pPr>
      <w:r>
        <w:t xml:space="preserve">On Zumax’s own case </w:t>
      </w:r>
      <w:r w:rsidR="00321CBB">
        <w:t xml:space="preserve">the informal loans from </w:t>
      </w:r>
      <w:r w:rsidR="008129B8">
        <w:t>Cosmopolitan</w:t>
      </w:r>
      <w:r w:rsidR="00321CBB">
        <w:t xml:space="preserve"> and Kasa had been outstanding for many years. There is no evidence</w:t>
      </w:r>
      <w:r w:rsidR="00012CF8">
        <w:t xml:space="preserve"> </w:t>
      </w:r>
      <w:r w:rsidR="00321CBB">
        <w:t xml:space="preserve">that </w:t>
      </w:r>
      <w:r w:rsidR="00E30026">
        <w:t xml:space="preserve">they </w:t>
      </w:r>
      <w:r>
        <w:t xml:space="preserve">were </w:t>
      </w:r>
      <w:r w:rsidR="00321CBB">
        <w:t xml:space="preserve">pressing for </w:t>
      </w:r>
      <w:r w:rsidR="00EC1BAA">
        <w:t>re</w:t>
      </w:r>
      <w:r w:rsidR="00321CBB">
        <w:t>payment.</w:t>
      </w:r>
      <w:r w:rsidR="00EC1BAA">
        <w:t xml:space="preserve"> </w:t>
      </w:r>
      <w:r w:rsidR="00321CBB">
        <w:t xml:space="preserve">Mr </w:t>
      </w:r>
      <w:r w:rsidR="00743074">
        <w:t>Nduka-Eze</w:t>
      </w:r>
      <w:r w:rsidR="00321CBB">
        <w:t xml:space="preserve"> </w:t>
      </w:r>
      <w:r w:rsidR="00EC1BAA">
        <w:t xml:space="preserve">does not suggest that there was any pressure (and indeed the evidence suggests that, as the 85% owner of Cosmopolitan, he was in a position to influence its decisions concerning the advances to Zumax). All he says is that </w:t>
      </w:r>
      <w:r w:rsidR="00321CBB">
        <w:t xml:space="preserve">the directors </w:t>
      </w:r>
      <w:r w:rsidR="00EC1BAA">
        <w:t xml:space="preserve">of Zumax (including of course himself) </w:t>
      </w:r>
      <w:r w:rsidR="00321CBB">
        <w:t xml:space="preserve">considered there </w:t>
      </w:r>
      <w:r w:rsidR="001B47CC">
        <w:t>was a “</w:t>
      </w:r>
      <w:r w:rsidR="00321CBB">
        <w:t>moral oblig</w:t>
      </w:r>
      <w:r w:rsidR="001B47CC">
        <w:t>ation”</w:t>
      </w:r>
      <w:r w:rsidR="00321CBB">
        <w:t xml:space="preserve"> to pay</w:t>
      </w:r>
      <w:r w:rsidR="00012CF8">
        <w:t>, whatever that might mean</w:t>
      </w:r>
      <w:r w:rsidR="00321CBB">
        <w:t>.</w:t>
      </w:r>
      <w:r w:rsidR="001B47CC">
        <w:t xml:space="preserve"> </w:t>
      </w:r>
      <w:r w:rsidR="00012CF8">
        <w:t xml:space="preserve">Zumax </w:t>
      </w:r>
      <w:r w:rsidR="00EA1427">
        <w:t>gamble</w:t>
      </w:r>
      <w:r w:rsidR="005A72B2">
        <w:t>d</w:t>
      </w:r>
      <w:r w:rsidR="00EA1427">
        <w:t xml:space="preserve"> on the outcome of the appeal </w:t>
      </w:r>
      <w:r w:rsidR="005A72B2">
        <w:t>and lost</w:t>
      </w:r>
      <w:r w:rsidR="00EA1427">
        <w:t>.</w:t>
      </w:r>
      <w:r>
        <w:t xml:space="preserve"> T</w:t>
      </w:r>
      <w:r w:rsidR="005A72B2">
        <w:t xml:space="preserve">his is a </w:t>
      </w:r>
      <w:r w:rsidR="00EC1BAA">
        <w:t xml:space="preserve">not to my mind a </w:t>
      </w:r>
      <w:r w:rsidR="005A72B2">
        <w:t xml:space="preserve">case where the imposition of a sanction </w:t>
      </w:r>
      <w:r w:rsidR="005D2019">
        <w:t xml:space="preserve">would be </w:t>
      </w:r>
      <w:r w:rsidR="005A72B2">
        <w:t>oppressive or unfair</w:t>
      </w:r>
      <w:r>
        <w:t xml:space="preserve"> by reason for the past conduct of the Bank</w:t>
      </w:r>
      <w:r w:rsidR="005A72B2">
        <w:t>.</w:t>
      </w:r>
      <w:r w:rsidR="004F5336">
        <w:t xml:space="preserve"> </w:t>
      </w:r>
      <w:r w:rsidR="005A72B2">
        <w:t>This does not of course mean that the evidence about Zumax’s current financial p</w:t>
      </w:r>
      <w:r w:rsidR="004B1EC4">
        <w:t>osition</w:t>
      </w:r>
      <w:r w:rsidR="005A72B2">
        <w:t xml:space="preserve"> is irrelevant (far from it). </w:t>
      </w:r>
      <w:r w:rsidR="00541EBF">
        <w:t>However,</w:t>
      </w:r>
      <w:r w:rsidR="005A72B2">
        <w:t xml:space="preserve"> in my judgment its relevance is to the stifling argument</w:t>
      </w:r>
      <w:r w:rsidR="00012CF8">
        <w:t>,</w:t>
      </w:r>
      <w:r w:rsidR="005A72B2">
        <w:t xml:space="preserve"> to which I </w:t>
      </w:r>
      <w:r w:rsidR="003D4579">
        <w:t>now turn.</w:t>
      </w:r>
    </w:p>
    <w:p w14:paraId="03154D3B" w14:textId="77777777" w:rsidR="00EA1427" w:rsidRPr="009D70EB" w:rsidRDefault="00743074" w:rsidP="00395625">
      <w:pPr>
        <w:pStyle w:val="ParaLevel1"/>
        <w:numPr>
          <w:ilvl w:val="0"/>
          <w:numId w:val="0"/>
        </w:numPr>
        <w:spacing w:line="240" w:lineRule="auto"/>
      </w:pPr>
      <w:r>
        <w:rPr>
          <w:b/>
          <w:bCs/>
        </w:rPr>
        <w:t>The s</w:t>
      </w:r>
      <w:r w:rsidR="00EA1427" w:rsidRPr="009D70EB">
        <w:rPr>
          <w:b/>
          <w:bCs/>
        </w:rPr>
        <w:t xml:space="preserve">tifling </w:t>
      </w:r>
      <w:r>
        <w:rPr>
          <w:b/>
          <w:bCs/>
        </w:rPr>
        <w:t>argument</w:t>
      </w:r>
    </w:p>
    <w:p w14:paraId="6340773F" w14:textId="0BF60B08" w:rsidR="00EA1427" w:rsidRDefault="00EA1427" w:rsidP="00395625">
      <w:pPr>
        <w:pStyle w:val="ParaLevel1"/>
        <w:spacing w:line="240" w:lineRule="auto"/>
      </w:pPr>
      <w:r>
        <w:t xml:space="preserve">Zumax says </w:t>
      </w:r>
      <w:r w:rsidR="00F41982">
        <w:t xml:space="preserve">that </w:t>
      </w:r>
      <w:r w:rsidR="005A72B2">
        <w:t xml:space="preserve">it cannot pay the </w:t>
      </w:r>
      <w:r w:rsidR="00EC1BAA">
        <w:t xml:space="preserve">amounts due under the </w:t>
      </w:r>
      <w:r w:rsidR="005A72B2">
        <w:t>Court of Appeal’s order</w:t>
      </w:r>
      <w:r w:rsidR="00EC1BAA">
        <w:t xml:space="preserve"> of 13 March 2019</w:t>
      </w:r>
      <w:r w:rsidR="00012CF8">
        <w:t xml:space="preserve"> and that to impose the order would deprive it of access to justice</w:t>
      </w:r>
      <w:r>
        <w:t xml:space="preserve">. As explained above, </w:t>
      </w:r>
      <w:r w:rsidR="00012CF8">
        <w:t xml:space="preserve">Zumax </w:t>
      </w:r>
      <w:r>
        <w:t xml:space="preserve">bears the burden </w:t>
      </w:r>
      <w:r w:rsidR="005A72B2">
        <w:t>of showing this on the balance of probabilities</w:t>
      </w:r>
      <w:r w:rsidR="00EC1BAA">
        <w:t>,</w:t>
      </w:r>
      <w:r w:rsidR="005A72B2">
        <w:t xml:space="preserve"> and </w:t>
      </w:r>
      <w:r>
        <w:t xml:space="preserve">it has to show not only that </w:t>
      </w:r>
      <w:r w:rsidR="00E31590">
        <w:t xml:space="preserve">it </w:t>
      </w:r>
      <w:r w:rsidR="00EC1BAA">
        <w:t>has insufficient</w:t>
      </w:r>
      <w:r>
        <w:t xml:space="preserve"> resources </w:t>
      </w:r>
      <w:r w:rsidR="00EC1BAA">
        <w:t xml:space="preserve">of its own </w:t>
      </w:r>
      <w:r>
        <w:t xml:space="preserve">but also that it cannot raise the money from </w:t>
      </w:r>
      <w:r w:rsidR="00F41982">
        <w:t xml:space="preserve">third party </w:t>
      </w:r>
      <w:r>
        <w:t xml:space="preserve">backers. </w:t>
      </w:r>
      <w:r w:rsidR="00541EBF" w:rsidRPr="00541EBF">
        <w:rPr>
          <w:u w:val="single"/>
        </w:rPr>
        <w:t>Michael Wilson &amp; Partners</w:t>
      </w:r>
      <w:r w:rsidR="00541EBF">
        <w:t xml:space="preserve"> </w:t>
      </w:r>
      <w:r w:rsidR="00F87C4A">
        <w:t xml:space="preserve">and </w:t>
      </w:r>
      <w:r w:rsidR="00F87C4A" w:rsidRPr="00F87C4A">
        <w:rPr>
          <w:u w:val="single"/>
        </w:rPr>
        <w:t>Goldtrail</w:t>
      </w:r>
      <w:r w:rsidR="00F87C4A">
        <w:t xml:space="preserve"> </w:t>
      </w:r>
      <w:r w:rsidR="00F95B45">
        <w:t>(</w:t>
      </w:r>
      <w:r w:rsidR="00F95B45" w:rsidRPr="00F95B45">
        <w:rPr>
          <w:i/>
          <w:iCs/>
        </w:rPr>
        <w:t>supra</w:t>
      </w:r>
      <w:r w:rsidR="00F95B45">
        <w:t xml:space="preserve">) </w:t>
      </w:r>
      <w:r w:rsidR="00541EBF">
        <w:t xml:space="preserve">show </w:t>
      </w:r>
      <w:r w:rsidR="00F41982">
        <w:t xml:space="preserve">that </w:t>
      </w:r>
      <w:r w:rsidR="00F95B45">
        <w:t xml:space="preserve">the onus is on Zumax to supply detailed, </w:t>
      </w:r>
      <w:r w:rsidR="00743074">
        <w:t>cogent,</w:t>
      </w:r>
      <w:r w:rsidR="00F95B45">
        <w:t xml:space="preserve"> and proper evidence which gives full and frank disclosure of its financial position and its prospects of raising the necessary funds.</w:t>
      </w:r>
      <w:r>
        <w:t xml:space="preserve"> </w:t>
      </w:r>
      <w:r w:rsidR="00EC1BAA">
        <w:t xml:space="preserve">The Court may </w:t>
      </w:r>
      <w:r w:rsidR="00012CF8">
        <w:t xml:space="preserve">also </w:t>
      </w:r>
      <w:r w:rsidR="00EC1BAA">
        <w:t>draw adverse inferences from gaps in the evidence.</w:t>
      </w:r>
    </w:p>
    <w:p w14:paraId="3B2B892D" w14:textId="77777777" w:rsidR="00F41982" w:rsidRDefault="00F41982" w:rsidP="00395625">
      <w:pPr>
        <w:pStyle w:val="ParaLevel1"/>
        <w:spacing w:line="240" w:lineRule="auto"/>
      </w:pPr>
      <w:r>
        <w:t xml:space="preserve">Zumax </w:t>
      </w:r>
      <w:r w:rsidR="005D2019" w:rsidRPr="005D2019">
        <w:t xml:space="preserve">argues that </w:t>
      </w:r>
      <w:r w:rsidR="00EC1BAA">
        <w:t xml:space="preserve">it remains in financial straits. It says that </w:t>
      </w:r>
      <w:r w:rsidR="005D2019" w:rsidRPr="005D2019">
        <w:t>the second receivership is still in place and that this has prevented it from carrying on its business</w:t>
      </w:r>
      <w:r>
        <w:t xml:space="preserve"> profitably</w:t>
      </w:r>
      <w:r w:rsidR="005D2019" w:rsidRPr="005D2019">
        <w:t xml:space="preserve">. It also says that the Bank’s </w:t>
      </w:r>
      <w:r w:rsidR="005D2019">
        <w:t xml:space="preserve">claims to be a creditor of Zumax </w:t>
      </w:r>
      <w:r>
        <w:t xml:space="preserve">(which it says are false) </w:t>
      </w:r>
      <w:r w:rsidR="005D2019">
        <w:t xml:space="preserve">have stymied its </w:t>
      </w:r>
      <w:r w:rsidR="00EC1BAA">
        <w:t xml:space="preserve">prospects of </w:t>
      </w:r>
      <w:r w:rsidR="005D2019">
        <w:t>rais</w:t>
      </w:r>
      <w:r w:rsidR="00EC1BAA">
        <w:t>ing</w:t>
      </w:r>
      <w:r w:rsidR="005D2019">
        <w:t xml:space="preserve"> conventional bank loans. </w:t>
      </w:r>
    </w:p>
    <w:p w14:paraId="103A534D" w14:textId="7B1721B1" w:rsidR="005D2019" w:rsidRDefault="004D4440" w:rsidP="00395625">
      <w:pPr>
        <w:pStyle w:val="ParaLevel1"/>
        <w:spacing w:line="240" w:lineRule="auto"/>
      </w:pPr>
      <w:r w:rsidRPr="004D4440">
        <w:t xml:space="preserve">I </w:t>
      </w:r>
      <w:r w:rsidR="00012CF8">
        <w:t xml:space="preserve">consider </w:t>
      </w:r>
      <w:r w:rsidRPr="004D4440">
        <w:t xml:space="preserve">there is </w:t>
      </w:r>
      <w:r w:rsidR="00EC1BAA">
        <w:t xml:space="preserve">some </w:t>
      </w:r>
      <w:r w:rsidRPr="004D4440">
        <w:t xml:space="preserve">substance in Zumax’s argument that the Bank’s </w:t>
      </w:r>
      <w:r w:rsidR="00012CF8">
        <w:t xml:space="preserve">claims </w:t>
      </w:r>
      <w:r w:rsidRPr="004D4440">
        <w:t xml:space="preserve">that Zumax owes it substantial sums secured by a debenture have prevented Zumax from raising conventional bank loans. On the other hand, I think that Zumax has </w:t>
      </w:r>
      <w:r w:rsidR="00012CF8">
        <w:t xml:space="preserve">greatly </w:t>
      </w:r>
      <w:r w:rsidRPr="004D4440">
        <w:t xml:space="preserve">overstated the impact of the second receivership. There is no evidence that the </w:t>
      </w:r>
      <w:r w:rsidR="00EC1BAA">
        <w:t xml:space="preserve">second </w:t>
      </w:r>
      <w:r w:rsidRPr="004D4440">
        <w:t xml:space="preserve">receiver has become involved in the assets or business of Zumax and, </w:t>
      </w:r>
      <w:r w:rsidR="00EC1BAA">
        <w:t xml:space="preserve">indeed in the course of its </w:t>
      </w:r>
      <w:r w:rsidRPr="004D4440">
        <w:t xml:space="preserve">submissions, Zumax accepted that it was not saying that receivership had prevented it </w:t>
      </w:r>
      <w:r w:rsidR="00EC1BAA">
        <w:t xml:space="preserve">from </w:t>
      </w:r>
      <w:r w:rsidRPr="004D4440">
        <w:t xml:space="preserve">earning monies.  </w:t>
      </w:r>
      <w:r w:rsidR="002F0E4D">
        <w:t>B</w:t>
      </w:r>
      <w:r w:rsidRPr="004D4440">
        <w:t xml:space="preserve">oth Mordi 11 (filed in October 2018) and Nduka-Eze </w:t>
      </w:r>
      <w:r w:rsidR="00F41982">
        <w:t xml:space="preserve">8 </w:t>
      </w:r>
      <w:r w:rsidRPr="004D4440">
        <w:t>(filed in May 2019)</w:t>
      </w:r>
      <w:r w:rsidR="002F0E4D">
        <w:t xml:space="preserve"> </w:t>
      </w:r>
      <w:r w:rsidR="00F41982">
        <w:t xml:space="preserve">said that </w:t>
      </w:r>
      <w:r w:rsidR="002F0E4D">
        <w:t xml:space="preserve">Zumax </w:t>
      </w:r>
      <w:r w:rsidR="00F41982">
        <w:t>expected to generate</w:t>
      </w:r>
      <w:r w:rsidRPr="004D4440">
        <w:t xml:space="preserve"> profits from the use of its vessels</w:t>
      </w:r>
      <w:r w:rsidR="00F41982">
        <w:t>,</w:t>
      </w:r>
      <w:r w:rsidRPr="004D4440">
        <w:t xml:space="preserve"> and neither suggested that it would be hindered by the second receivership.</w:t>
      </w:r>
    </w:p>
    <w:p w14:paraId="289A5D2F" w14:textId="77777777" w:rsidR="00F41982" w:rsidRDefault="00012CF8" w:rsidP="00395625">
      <w:pPr>
        <w:pStyle w:val="ParaLevel1"/>
        <w:spacing w:line="240" w:lineRule="auto"/>
      </w:pPr>
      <w:r>
        <w:t xml:space="preserve">There is little hard evidence about Zumax’s financial position. </w:t>
      </w:r>
      <w:r w:rsidR="005D2019">
        <w:t>T</w:t>
      </w:r>
      <w:r w:rsidR="00F95B45">
        <w:t>here are</w:t>
      </w:r>
      <w:r>
        <w:t xml:space="preserve"> accounts </w:t>
      </w:r>
      <w:r w:rsidR="00F95B45">
        <w:t xml:space="preserve">(including some management accounts) up to March 2019 which </w:t>
      </w:r>
      <w:r w:rsidR="004D4440">
        <w:t>s</w:t>
      </w:r>
      <w:r>
        <w:t xml:space="preserve">how </w:t>
      </w:r>
      <w:r w:rsidR="004D4440">
        <w:t xml:space="preserve">that it </w:t>
      </w:r>
      <w:r w:rsidR="00F95B45">
        <w:t>d</w:t>
      </w:r>
      <w:r w:rsidR="004D4440">
        <w:t>id</w:t>
      </w:r>
      <w:r w:rsidR="00F95B45">
        <w:t xml:space="preserve"> not </w:t>
      </w:r>
      <w:r w:rsidR="004D4440">
        <w:t xml:space="preserve">at that time </w:t>
      </w:r>
      <w:r w:rsidR="00F95B45">
        <w:t>have</w:t>
      </w:r>
      <w:r w:rsidR="00D97CD5">
        <w:t xml:space="preserve"> sufficient assets of its own to meet the Court of Appeal order</w:t>
      </w:r>
      <w:r w:rsidR="00EA1427">
        <w:t>.</w:t>
      </w:r>
      <w:r w:rsidR="00F41982">
        <w:t xml:space="preserve">  The accounts </w:t>
      </w:r>
      <w:r>
        <w:t xml:space="preserve">also </w:t>
      </w:r>
      <w:r w:rsidR="00F41982">
        <w:t>show it to be loss making.</w:t>
      </w:r>
      <w:r w:rsidR="00EA1427">
        <w:t xml:space="preserve">  </w:t>
      </w:r>
    </w:p>
    <w:p w14:paraId="44F58DFE" w14:textId="77777777" w:rsidR="00012CF8" w:rsidRDefault="00F95B45" w:rsidP="00395625">
      <w:pPr>
        <w:pStyle w:val="ParaLevel1"/>
        <w:spacing w:line="240" w:lineRule="auto"/>
      </w:pPr>
      <w:r>
        <w:t xml:space="preserve">But there </w:t>
      </w:r>
      <w:r w:rsidR="00EA1427">
        <w:t xml:space="preserve">are </w:t>
      </w:r>
      <w:r w:rsidR="002F0E4D">
        <w:t xml:space="preserve">several </w:t>
      </w:r>
      <w:r>
        <w:t xml:space="preserve">areas </w:t>
      </w:r>
      <w:r w:rsidR="00EA1427">
        <w:t xml:space="preserve">where Zumax’s evidence </w:t>
      </w:r>
      <w:r>
        <w:t xml:space="preserve">about its own resources </w:t>
      </w:r>
      <w:r w:rsidR="00EA1427">
        <w:t>i</w:t>
      </w:r>
      <w:r>
        <w:t>s incomplete and unsatisfactory</w:t>
      </w:r>
      <w:r w:rsidR="00EA1427">
        <w:t>.</w:t>
      </w:r>
      <w:r>
        <w:t xml:space="preserve"> </w:t>
      </w:r>
      <w:r w:rsidR="002F0E4D">
        <w:t xml:space="preserve"> </w:t>
      </w:r>
    </w:p>
    <w:p w14:paraId="1B5532C6" w14:textId="77777777" w:rsidR="00F95B45" w:rsidRDefault="00EA1427" w:rsidP="00395625">
      <w:pPr>
        <w:pStyle w:val="ParaLevel1"/>
        <w:spacing w:line="240" w:lineRule="auto"/>
      </w:pPr>
      <w:r>
        <w:t xml:space="preserve">First, there </w:t>
      </w:r>
      <w:r w:rsidR="00F95B45">
        <w:t xml:space="preserve">are no accounts </w:t>
      </w:r>
      <w:r w:rsidR="004B1EC4">
        <w:t xml:space="preserve">at all </w:t>
      </w:r>
      <w:r w:rsidR="00F95B45">
        <w:t>for the period after March 2019</w:t>
      </w:r>
      <w:r w:rsidR="004B1EC4">
        <w:t xml:space="preserve">, so the Court does not have </w:t>
      </w:r>
      <w:r w:rsidR="00F41982">
        <w:t xml:space="preserve">current </w:t>
      </w:r>
      <w:r w:rsidR="004B1EC4">
        <w:t>information</w:t>
      </w:r>
      <w:r w:rsidR="00F95B45">
        <w:t>.</w:t>
      </w:r>
    </w:p>
    <w:p w14:paraId="2E89A62E" w14:textId="77777777" w:rsidR="00F95B45" w:rsidRDefault="00F95B45" w:rsidP="00395625">
      <w:pPr>
        <w:pStyle w:val="ParaLevel1"/>
        <w:spacing w:line="240" w:lineRule="auto"/>
      </w:pPr>
      <w:r>
        <w:t xml:space="preserve">Secondly, Zumax is </w:t>
      </w:r>
      <w:r w:rsidR="009D70EB">
        <w:t>s</w:t>
      </w:r>
      <w:r>
        <w:t xml:space="preserve">aid to employ 10 staff.  </w:t>
      </w:r>
      <w:r w:rsidR="00743074">
        <w:t xml:space="preserve">In </w:t>
      </w:r>
      <w:r>
        <w:t>September 2018</w:t>
      </w:r>
      <w:r w:rsidR="00012CF8">
        <w:t>, according to Zumax’s own evidence,</w:t>
      </w:r>
      <w:r>
        <w:t xml:space="preserve"> there was an offer </w:t>
      </w:r>
      <w:r w:rsidR="002F0E4D">
        <w:t xml:space="preserve">from a third party </w:t>
      </w:r>
      <w:r>
        <w:t xml:space="preserve">to hire one of its operational barges (Zumax-1) for 9 months, extendable, at $14,000 </w:t>
      </w:r>
      <w:r w:rsidR="002F0E4D">
        <w:t xml:space="preserve">per </w:t>
      </w:r>
      <w:r>
        <w:t xml:space="preserve">day. There is evidence that another barge (Sewop Sunflower) was to be hired in May 2019 for a daily rate of $4,000. Taken together the gross revenue </w:t>
      </w:r>
      <w:r w:rsidR="002F0E4D">
        <w:t xml:space="preserve">of these two vessels </w:t>
      </w:r>
      <w:r>
        <w:t xml:space="preserve">would have been over $5m a year. There would no doubt be </w:t>
      </w:r>
      <w:r w:rsidR="002F0E4D">
        <w:t xml:space="preserve">associated </w:t>
      </w:r>
      <w:r>
        <w:t>overheads and operational costs</w:t>
      </w:r>
      <w:r w:rsidR="00F41982">
        <w:t>, bu</w:t>
      </w:r>
      <w:r>
        <w:t>t no evidence has been provided about whether the barges have been hired</w:t>
      </w:r>
      <w:r w:rsidR="00F41982">
        <w:t xml:space="preserve"> </w:t>
      </w:r>
      <w:r w:rsidR="002F0E4D">
        <w:t xml:space="preserve">out </w:t>
      </w:r>
      <w:r w:rsidR="00F41982">
        <w:t>or the associated costs</w:t>
      </w:r>
      <w:r>
        <w:t>.</w:t>
      </w:r>
    </w:p>
    <w:p w14:paraId="71B8FACA" w14:textId="77777777" w:rsidR="004D4440" w:rsidRDefault="00F95B45" w:rsidP="00395625">
      <w:pPr>
        <w:pStyle w:val="ParaLevel1"/>
        <w:spacing w:line="240" w:lineRule="auto"/>
      </w:pPr>
      <w:r>
        <w:t xml:space="preserve">Thirdly, </w:t>
      </w:r>
      <w:r w:rsidRPr="00F95B45">
        <w:t xml:space="preserve">Zumax has not explained how it has been funding its own legal costs since the decision of the Court of Appeal. Zumax instructed </w:t>
      </w:r>
      <w:r w:rsidR="00012CF8">
        <w:t xml:space="preserve">a new team of </w:t>
      </w:r>
      <w:r w:rsidRPr="00F95B45">
        <w:t>Quinn Emanuel and leading and junior counsel</w:t>
      </w:r>
      <w:r w:rsidR="00012CF8">
        <w:t xml:space="preserve"> in March 2019</w:t>
      </w:r>
      <w:r w:rsidRPr="00F95B45">
        <w:t>. The</w:t>
      </w:r>
      <w:r w:rsidR="00012CF8">
        <w:t xml:space="preserve"> new team</w:t>
      </w:r>
      <w:r w:rsidRPr="00F95B45">
        <w:t xml:space="preserve"> </w:t>
      </w:r>
      <w:r w:rsidR="00F41982">
        <w:t xml:space="preserve">must have </w:t>
      </w:r>
      <w:r w:rsidRPr="00F95B45">
        <w:t xml:space="preserve">read into the case and, since April 2019, they have been engaged in producing draft Amended Particulars of Claim and supporting evidence, applying to the Supreme Court for permission to appeal, addressing the Bank’s application to the Supreme Court for </w:t>
      </w:r>
      <w:r w:rsidR="002F0E4D">
        <w:t xml:space="preserve">the imposition of </w:t>
      </w:r>
      <w:r w:rsidRPr="00F95B45">
        <w:t xml:space="preserve">conditions, preparing and issuing the second set of proceedings and obtaining permission to serve </w:t>
      </w:r>
      <w:r w:rsidR="002F0E4D">
        <w:t xml:space="preserve">them </w:t>
      </w:r>
      <w:r w:rsidRPr="00F95B45">
        <w:t xml:space="preserve">out of the jurisdiction, and making the application for permission to amend.  There is no evidence </w:t>
      </w:r>
      <w:r w:rsidR="002F0E4D">
        <w:t xml:space="preserve">at all </w:t>
      </w:r>
      <w:r w:rsidRPr="00F95B45">
        <w:t>about the</w:t>
      </w:r>
      <w:r w:rsidR="00F41982">
        <w:t>ir</w:t>
      </w:r>
      <w:r w:rsidRPr="00F95B45">
        <w:t xml:space="preserve"> fees</w:t>
      </w:r>
      <w:r w:rsidR="004B1EC4">
        <w:t xml:space="preserve"> (which </w:t>
      </w:r>
      <w:r w:rsidR="00F41982">
        <w:t>must</w:t>
      </w:r>
      <w:r w:rsidR="004B1EC4">
        <w:t xml:space="preserve"> have </w:t>
      </w:r>
      <w:r w:rsidRPr="00F95B45">
        <w:t>been substantial</w:t>
      </w:r>
      <w:r w:rsidR="004B1EC4">
        <w:t>)</w:t>
      </w:r>
      <w:r w:rsidRPr="00F95B45">
        <w:t xml:space="preserve"> or about the source of funding.</w:t>
      </w:r>
      <w:r w:rsidR="004B1EC4">
        <w:t xml:space="preserve"> The question has been raised in correspondence </w:t>
      </w:r>
      <w:r w:rsidR="00F41982">
        <w:t xml:space="preserve">but </w:t>
      </w:r>
      <w:r w:rsidR="002F0E4D">
        <w:t xml:space="preserve">has </w:t>
      </w:r>
      <w:r w:rsidR="00F41982">
        <w:t xml:space="preserve">not </w:t>
      </w:r>
      <w:r w:rsidR="002F0E4D">
        <w:t xml:space="preserve">been </w:t>
      </w:r>
      <w:r w:rsidR="00F41982">
        <w:t>answered</w:t>
      </w:r>
      <w:r w:rsidR="004B1EC4">
        <w:t>. I</w:t>
      </w:r>
      <w:r w:rsidR="00F41982">
        <w:t>t is reasonable to</w:t>
      </w:r>
      <w:r w:rsidR="004B1EC4">
        <w:t xml:space="preserve"> infer that Zumax has access to funds (from its own resources or third parties) </w:t>
      </w:r>
      <w:r w:rsidR="002F0E4D">
        <w:t xml:space="preserve">to meet these fees </w:t>
      </w:r>
      <w:r w:rsidR="004B1EC4">
        <w:t>which it has not disclosed</w:t>
      </w:r>
      <w:r w:rsidR="002F0E4D">
        <w:t>,</w:t>
      </w:r>
      <w:r w:rsidR="004B1EC4">
        <w:t xml:space="preserve"> and that it has not presented a full and frank account </w:t>
      </w:r>
      <w:r w:rsidR="002F0E4D">
        <w:t xml:space="preserve">of its finances </w:t>
      </w:r>
      <w:r w:rsidR="004B1EC4">
        <w:t>to the Court</w:t>
      </w:r>
      <w:r w:rsidR="005D2019">
        <w:t>.</w:t>
      </w:r>
    </w:p>
    <w:p w14:paraId="607A0D8B" w14:textId="77777777" w:rsidR="002F0E4D" w:rsidRDefault="00F95B45" w:rsidP="00395625">
      <w:pPr>
        <w:pStyle w:val="ParaLevel1"/>
        <w:spacing w:line="240" w:lineRule="auto"/>
      </w:pPr>
      <w:r>
        <w:t xml:space="preserve">I </w:t>
      </w:r>
      <w:r w:rsidR="002F0E4D">
        <w:t xml:space="preserve">next consider </w:t>
      </w:r>
      <w:r w:rsidR="001B47CC">
        <w:t xml:space="preserve">whether Zumax has shown that it cannot raise the </w:t>
      </w:r>
      <w:r w:rsidR="004D4440">
        <w:t xml:space="preserve">required </w:t>
      </w:r>
      <w:r w:rsidR="001B47CC">
        <w:t>money</w:t>
      </w:r>
      <w:r w:rsidR="00F41982">
        <w:t xml:space="preserve"> from others</w:t>
      </w:r>
      <w:r w:rsidR="001B47CC">
        <w:t xml:space="preserve">. </w:t>
      </w:r>
    </w:p>
    <w:p w14:paraId="45667892" w14:textId="77777777" w:rsidR="00F95B45" w:rsidRDefault="001B47CC" w:rsidP="00395625">
      <w:pPr>
        <w:pStyle w:val="ParaLevel1"/>
        <w:spacing w:line="240" w:lineRule="auto"/>
      </w:pPr>
      <w:r>
        <w:t xml:space="preserve">It appears that there are three equal </w:t>
      </w:r>
      <w:r w:rsidR="00F95B45">
        <w:t>shareholder/directors of Zumax</w:t>
      </w:r>
      <w:r>
        <w:t xml:space="preserve"> including Mr </w:t>
      </w:r>
      <w:r w:rsidR="00743074">
        <w:t>Nduka-Eze</w:t>
      </w:r>
      <w:r w:rsidR="00F95B45">
        <w:t>.</w:t>
      </w:r>
      <w:r w:rsidR="002F0E4D">
        <w:t xml:space="preserve"> </w:t>
      </w:r>
      <w:r w:rsidR="00F95B45">
        <w:t>There is no evidence about the means of the other two shareholders</w:t>
      </w:r>
      <w:r w:rsidR="000A492E">
        <w:t>, Chief Okafar and Mr</w:t>
      </w:r>
      <w:r w:rsidR="00743074">
        <w:t>s</w:t>
      </w:r>
      <w:r w:rsidR="000A492E">
        <w:t xml:space="preserve"> Atim Uzor,</w:t>
      </w:r>
      <w:r w:rsidR="00F95B45">
        <w:t xml:space="preserve"> or their willingness to fund Zumax through adva</w:t>
      </w:r>
      <w:r w:rsidR="004B1EC4">
        <w:t>n</w:t>
      </w:r>
      <w:r w:rsidR="00F95B45">
        <w:t>ces.</w:t>
      </w:r>
      <w:r w:rsidR="000A492E">
        <w:t xml:space="preserve">  </w:t>
      </w:r>
    </w:p>
    <w:p w14:paraId="072C422C" w14:textId="77777777" w:rsidR="002113B4" w:rsidRDefault="00F95B45" w:rsidP="00395625">
      <w:pPr>
        <w:pStyle w:val="ParaLevel1"/>
        <w:spacing w:line="240" w:lineRule="auto"/>
      </w:pPr>
      <w:r>
        <w:t xml:space="preserve">Mr </w:t>
      </w:r>
      <w:r w:rsidR="00743074">
        <w:t>Nduka-Eze</w:t>
      </w:r>
      <w:r>
        <w:t xml:space="preserve"> </w:t>
      </w:r>
      <w:r w:rsidR="002F0E4D">
        <w:t xml:space="preserve">does not </w:t>
      </w:r>
      <w:r>
        <w:t xml:space="preserve">say </w:t>
      </w:r>
      <w:r w:rsidR="002F0E4D">
        <w:t xml:space="preserve">in his statements </w:t>
      </w:r>
      <w:r>
        <w:t xml:space="preserve">that he is unwilling to back </w:t>
      </w:r>
      <w:r w:rsidR="002F0E4D">
        <w:t>Zumax,</w:t>
      </w:r>
      <w:r w:rsidR="004957FD">
        <w:t xml:space="preserve"> or that Cosmopolitan and Kasa were not willing to advance monies</w:t>
      </w:r>
      <w:r>
        <w:t xml:space="preserve">. </w:t>
      </w:r>
      <w:r w:rsidR="00743074">
        <w:t>Indeed,</w:t>
      </w:r>
      <w:r w:rsidR="004957FD">
        <w:t xml:space="preserve"> </w:t>
      </w:r>
      <w:r w:rsidR="00012CF8">
        <w:t>the evidence points the other way. In</w:t>
      </w:r>
      <w:r w:rsidR="004957FD">
        <w:t xml:space="preserve"> </w:t>
      </w:r>
      <w:r w:rsidR="00743074">
        <w:t>Nduka-Eze</w:t>
      </w:r>
      <w:r w:rsidR="004957FD">
        <w:t xml:space="preserve"> 8 (served in May 2019 in the course of the Bank’s application to the Supreme Court for the imposition of conditions) </w:t>
      </w:r>
      <w:r w:rsidR="002F0E4D">
        <w:t xml:space="preserve">he </w:t>
      </w:r>
      <w:r w:rsidR="004957FD">
        <w:t xml:space="preserve">said that Zumax proposed to pay £196,015 within 30 days and further sums later. He said it would be raised from Zumax’s own income from barge contracts and from </w:t>
      </w:r>
      <w:r w:rsidR="00743074">
        <w:t>Cosmopolitan</w:t>
      </w:r>
      <w:r w:rsidR="004957FD">
        <w:t xml:space="preserve"> and Kasa. It was implicit in this that Cosmopolitan and Kasa were willing to provide the money, subject to having sufficient resources to do so. It </w:t>
      </w:r>
      <w:r w:rsidR="00B44616">
        <w:t xml:space="preserve">must be noted </w:t>
      </w:r>
      <w:r w:rsidR="004957FD">
        <w:t xml:space="preserve">that in that same passage he referred to the sums under the 1668 proceedings being set off and also said that the balance would be paid over 12 months. </w:t>
      </w:r>
      <w:r w:rsidR="00743074">
        <w:t>However,</w:t>
      </w:r>
      <w:r w:rsidR="004957FD">
        <w:t xml:space="preserve"> the passage gave no evidence of the means of Cosmopolitan and Kasa (something I return to below). </w:t>
      </w:r>
      <w:r w:rsidR="00B44616">
        <w:t xml:space="preserve">The </w:t>
      </w:r>
      <w:r w:rsidR="004957FD">
        <w:t xml:space="preserve">present significance </w:t>
      </w:r>
      <w:r w:rsidR="00B44616">
        <w:t xml:space="preserve">of the passage is that </w:t>
      </w:r>
      <w:r w:rsidR="004957FD">
        <w:t>there</w:t>
      </w:r>
      <w:r w:rsidR="00B44616">
        <w:t xml:space="preserve"> was</w:t>
      </w:r>
      <w:r w:rsidR="004957FD">
        <w:t xml:space="preserve"> no suggestion that Cosmopolitan and Kasa were not willing to back the company </w:t>
      </w:r>
      <w:r w:rsidR="002F0E4D">
        <w:t>(</w:t>
      </w:r>
      <w:r w:rsidR="004957FD">
        <w:t>subject to having sufficient means</w:t>
      </w:r>
      <w:r w:rsidR="002F0E4D">
        <w:t>)</w:t>
      </w:r>
      <w:r w:rsidR="004957FD">
        <w:t>.</w:t>
      </w:r>
      <w:r w:rsidR="002F0E4D">
        <w:t xml:space="preserve">  </w:t>
      </w:r>
      <w:r w:rsidR="002113B4">
        <w:t xml:space="preserve">  </w:t>
      </w:r>
    </w:p>
    <w:p w14:paraId="47F35040" w14:textId="77777777" w:rsidR="00F95B45" w:rsidRDefault="002113B4" w:rsidP="00395625">
      <w:pPr>
        <w:pStyle w:val="ParaLevel1"/>
        <w:spacing w:line="240" w:lineRule="auto"/>
      </w:pPr>
      <w:r>
        <w:t xml:space="preserve">Zumax </w:t>
      </w:r>
      <w:r w:rsidR="001D39C9">
        <w:t xml:space="preserve">indeed </w:t>
      </w:r>
      <w:r>
        <w:t xml:space="preserve">submitted at the </w:t>
      </w:r>
      <w:r w:rsidR="002F0E4D">
        <w:t xml:space="preserve">present </w:t>
      </w:r>
      <w:r>
        <w:t>hearing that it makes commercial sense for Zumax to invest the money required by the Court of Appeal’s order and pursue its case for tens of millions of dollars.</w:t>
      </w:r>
      <w:r w:rsidR="002F0E4D">
        <w:t xml:space="preserve"> </w:t>
      </w:r>
      <w:r w:rsidR="00B44616">
        <w:t>T</w:t>
      </w:r>
      <w:r w:rsidR="002F0E4D">
        <w:t xml:space="preserve">he directors of Zumax and other backers </w:t>
      </w:r>
      <w:r w:rsidR="00B44616">
        <w:t>therefore have strong financial incentives to continue to back Zumax in the proceedings, subject to having the means to do this.</w:t>
      </w:r>
      <w:r>
        <w:t xml:space="preserve"> </w:t>
      </w:r>
      <w:r w:rsidR="004957FD">
        <w:t xml:space="preserve">  </w:t>
      </w:r>
    </w:p>
    <w:p w14:paraId="5C5A7EEA" w14:textId="77777777" w:rsidR="000A492E" w:rsidRDefault="000A492E" w:rsidP="00395625">
      <w:pPr>
        <w:pStyle w:val="ParaLevel1"/>
        <w:spacing w:line="240" w:lineRule="auto"/>
      </w:pPr>
      <w:r>
        <w:t xml:space="preserve">The evidence about </w:t>
      </w:r>
      <w:r w:rsidR="004957FD">
        <w:t xml:space="preserve">Mr </w:t>
      </w:r>
      <w:r w:rsidR="00743074">
        <w:t>Nduka-Eze</w:t>
      </w:r>
      <w:r w:rsidR="004957FD">
        <w:t xml:space="preserve">’s own </w:t>
      </w:r>
      <w:r>
        <w:t xml:space="preserve">ability to provide funding is far from </w:t>
      </w:r>
      <w:r w:rsidR="001D39C9">
        <w:t xml:space="preserve">full </w:t>
      </w:r>
      <w:r>
        <w:t>or detailed.</w:t>
      </w:r>
      <w:r w:rsidR="00371E54">
        <w:t xml:space="preserve"> </w:t>
      </w:r>
      <w:r>
        <w:t>He is a practising lawyer in Nigeria</w:t>
      </w:r>
      <w:r w:rsidR="00B44616">
        <w:t>.</w:t>
      </w:r>
      <w:r>
        <w:t xml:space="preserve"> He is a member of various clubs including the </w:t>
      </w:r>
      <w:r w:rsidR="00743074">
        <w:t>Lansdowne</w:t>
      </w:r>
      <w:r>
        <w:t xml:space="preserve"> Club</w:t>
      </w:r>
      <w:r w:rsidR="001B47CC">
        <w:t xml:space="preserve"> </w:t>
      </w:r>
      <w:r>
        <w:t xml:space="preserve">and Annabel’s, </w:t>
      </w:r>
      <w:r w:rsidR="001B47CC">
        <w:t xml:space="preserve">both Mayfair Clubs </w:t>
      </w:r>
      <w:r>
        <w:t>which have substantial annual fees.</w:t>
      </w:r>
      <w:r w:rsidR="00B44616">
        <w:t xml:space="preserve"> He also has an 85% interest in Cosmopolitan (which is addressed further below). </w:t>
      </w:r>
      <w:r>
        <w:t xml:space="preserve">He has recently revealed that he personally owns the freehold of a </w:t>
      </w:r>
      <w:r w:rsidR="00743074">
        <w:t>30-hectare</w:t>
      </w:r>
      <w:r>
        <w:t xml:space="preserve"> site in Nigeria which he says is conservatively valued at Naira 2 bn (c. $5.5 m). While this is not supported by a formal valuation</w:t>
      </w:r>
      <w:r w:rsidR="004B1EC4">
        <w:t xml:space="preserve"> </w:t>
      </w:r>
      <w:r w:rsidR="002F0E4D">
        <w:t xml:space="preserve">it </w:t>
      </w:r>
      <w:r w:rsidR="004B1EC4">
        <w:t>suggests that he is a man of some substance</w:t>
      </w:r>
      <w:r>
        <w:t xml:space="preserve">. Mr </w:t>
      </w:r>
      <w:r w:rsidR="00743074">
        <w:t>Nduka-Eze</w:t>
      </w:r>
      <w:r>
        <w:t xml:space="preserve"> has offered </w:t>
      </w:r>
      <w:r w:rsidR="002F0E4D">
        <w:t>the land</w:t>
      </w:r>
      <w:r>
        <w:t xml:space="preserve"> as security, but the Bank has given evidence that it does not have capacity to accept security save in support of a loan. </w:t>
      </w:r>
      <w:r w:rsidR="004B1EC4">
        <w:t xml:space="preserve">There is no detailed evidence to explain why Mr </w:t>
      </w:r>
      <w:r w:rsidR="00743074">
        <w:t>Nduka-Eze</w:t>
      </w:r>
      <w:r w:rsidR="004B1EC4">
        <w:t xml:space="preserve"> is not able to raise money against this property.</w:t>
      </w:r>
      <w:r w:rsidR="00371E54">
        <w:t xml:space="preserve"> He says in general terms that it is difficult in light of the Bank’s conduct (including complaints to the Nigerian authorities</w:t>
      </w:r>
      <w:r w:rsidR="002F0E4D">
        <w:t xml:space="preserve"> and police</w:t>
      </w:r>
      <w:r w:rsidR="00371E54">
        <w:t xml:space="preserve">) but there is no </w:t>
      </w:r>
      <w:r w:rsidR="002F0E4D">
        <w:t xml:space="preserve">detailed </w:t>
      </w:r>
      <w:r w:rsidR="00371E54">
        <w:t xml:space="preserve">evidence about him making attempts to raise </w:t>
      </w:r>
      <w:r w:rsidR="002F0E4D">
        <w:t>a mortgage on the property or of being rebuffed</w:t>
      </w:r>
      <w:r w:rsidR="00371E54">
        <w:t>.</w:t>
      </w:r>
      <w:r w:rsidR="00B44616">
        <w:t xml:space="preserve">    </w:t>
      </w:r>
    </w:p>
    <w:p w14:paraId="16C3C4C8" w14:textId="77777777" w:rsidR="006F591B" w:rsidRDefault="000A492E" w:rsidP="00395625">
      <w:pPr>
        <w:pStyle w:val="ParaLevel1"/>
        <w:spacing w:line="240" w:lineRule="auto"/>
      </w:pPr>
      <w:r>
        <w:t>As for Cosmo</w:t>
      </w:r>
      <w:r w:rsidR="006F591B">
        <w:t>politan</w:t>
      </w:r>
      <w:r>
        <w:t xml:space="preserve">, </w:t>
      </w:r>
      <w:r w:rsidR="004B1EC4">
        <w:t xml:space="preserve">despite Mr </w:t>
      </w:r>
      <w:r w:rsidR="00743074">
        <w:t>Nduka-Eze</w:t>
      </w:r>
      <w:r w:rsidR="004B1EC4">
        <w:t xml:space="preserve"> being </w:t>
      </w:r>
      <w:r w:rsidR="001D39C9">
        <w:t xml:space="preserve">the </w:t>
      </w:r>
      <w:r w:rsidR="004B1EC4">
        <w:t xml:space="preserve">85% owner and it having until recently advanced over £3.5m to Zumax, </w:t>
      </w:r>
      <w:r>
        <w:t xml:space="preserve">there is no primary evidence (in the form of accounts, bank statements, or otherwise) </w:t>
      </w:r>
      <w:r w:rsidR="004B1EC4">
        <w:t xml:space="preserve">about </w:t>
      </w:r>
      <w:r>
        <w:t>its means or ability to raise money from other sources.</w:t>
      </w:r>
      <w:r w:rsidR="004B1EC4">
        <w:t xml:space="preserve"> </w:t>
      </w:r>
    </w:p>
    <w:p w14:paraId="6F60E41A" w14:textId="77777777" w:rsidR="001D39C9" w:rsidRDefault="006F591B" w:rsidP="00395625">
      <w:pPr>
        <w:pStyle w:val="ParaLevel1"/>
        <w:spacing w:line="240" w:lineRule="auto"/>
      </w:pPr>
      <w:r>
        <w:t xml:space="preserve">Mr </w:t>
      </w:r>
      <w:r w:rsidR="00743074">
        <w:t>Nduka-Eze</w:t>
      </w:r>
      <w:r>
        <w:t xml:space="preserve"> has </w:t>
      </w:r>
      <w:r w:rsidR="00B44616">
        <w:t xml:space="preserve">very </w:t>
      </w:r>
      <w:r>
        <w:t xml:space="preserve">recently </w:t>
      </w:r>
      <w:r w:rsidR="00B44616">
        <w:t xml:space="preserve">identified </w:t>
      </w:r>
      <w:r>
        <w:t>an “asset belon</w:t>
      </w:r>
      <w:r w:rsidR="004B1EC4">
        <w:t>g</w:t>
      </w:r>
      <w:r>
        <w:t xml:space="preserve">ing to </w:t>
      </w:r>
      <w:r w:rsidR="00743074">
        <w:t>Cosmopolitan</w:t>
      </w:r>
      <w:r>
        <w:t xml:space="preserve">,” </w:t>
      </w:r>
      <w:r w:rsidR="001D39C9">
        <w:t xml:space="preserve">being </w:t>
      </w:r>
      <w:r>
        <w:t xml:space="preserve">some land underlying a property development </w:t>
      </w:r>
      <w:r w:rsidR="00743074">
        <w:t>project</w:t>
      </w:r>
      <w:r>
        <w:t xml:space="preserve"> in Lagos. The project is said to have a value of Naira 825m (about $2.3m). </w:t>
      </w:r>
      <w:r w:rsidR="001D39C9">
        <w:t>T</w:t>
      </w:r>
      <w:r>
        <w:t xml:space="preserve">his </w:t>
      </w:r>
      <w:r w:rsidR="001D39C9">
        <w:t xml:space="preserve">too </w:t>
      </w:r>
      <w:r>
        <w:t>has been disclosed as part of an offer of security</w:t>
      </w:r>
      <w:r w:rsidR="002F0E4D">
        <w:t xml:space="preserve"> (which the Bank says it has no legal power to accept)</w:t>
      </w:r>
      <w:r>
        <w:t xml:space="preserve">. There is no </w:t>
      </w:r>
      <w:r w:rsidR="001D39C9">
        <w:t xml:space="preserve">cogent </w:t>
      </w:r>
      <w:r w:rsidR="002F0E4D">
        <w:t xml:space="preserve">or detailed evidence explaining </w:t>
      </w:r>
      <w:r w:rsidR="00B44616">
        <w:t xml:space="preserve">why </w:t>
      </w:r>
      <w:r w:rsidR="00743074">
        <w:t>Cosmopolitan</w:t>
      </w:r>
      <w:r>
        <w:t xml:space="preserve"> cannot raise money against the project</w:t>
      </w:r>
      <w:r w:rsidR="002F0E4D">
        <w:t xml:space="preserve"> or of any </w:t>
      </w:r>
      <w:r w:rsidR="00371E54">
        <w:t xml:space="preserve">actual efforts to do so. There is again little more than </w:t>
      </w:r>
      <w:r w:rsidR="0082007B">
        <w:t xml:space="preserve">a general </w:t>
      </w:r>
      <w:r w:rsidR="00371E54">
        <w:t>assertion that raising money is very difficult in light of the Bank’s past conduct</w:t>
      </w:r>
      <w:r w:rsidR="0082007B">
        <w:t>. I find this unpersuasive.</w:t>
      </w:r>
      <w:r w:rsidR="00B44616">
        <w:t xml:space="preserve"> </w:t>
      </w:r>
      <w:r w:rsidR="0082007B">
        <w:t>T</w:t>
      </w:r>
      <w:r w:rsidR="00371E54">
        <w:t>here is no evidence that the Bank has complain</w:t>
      </w:r>
      <w:r w:rsidR="001D39C9">
        <w:t>ed</w:t>
      </w:r>
      <w:r w:rsidR="00371E54">
        <w:t xml:space="preserve"> about Cosmopolitan or interfered with its relations with its own borrowers</w:t>
      </w:r>
      <w:r>
        <w:t xml:space="preserve">. </w:t>
      </w:r>
      <w:r w:rsidR="00684E55">
        <w:t>T</w:t>
      </w:r>
      <w:r w:rsidR="001D39C9">
        <w:t xml:space="preserve">he Bank did not know </w:t>
      </w:r>
      <w:r w:rsidR="00684E55">
        <w:t xml:space="preserve">even </w:t>
      </w:r>
      <w:r w:rsidR="001D39C9">
        <w:t>about the role of Cosmopolitan (or Kasa) until the service of Nduka-Eze 8 in May 2019</w:t>
      </w:r>
      <w:r w:rsidR="00684E55">
        <w:t xml:space="preserve"> and there is no evidence of any complaints by the Bank against either of them since then</w:t>
      </w:r>
      <w:r w:rsidR="001D39C9">
        <w:t xml:space="preserve">. </w:t>
      </w:r>
    </w:p>
    <w:p w14:paraId="731BA32B" w14:textId="0A0E2565" w:rsidR="002C42A5" w:rsidRDefault="006F591B" w:rsidP="00395625">
      <w:pPr>
        <w:pStyle w:val="ParaLevel1"/>
        <w:spacing w:line="240" w:lineRule="auto"/>
      </w:pPr>
      <w:r>
        <w:t xml:space="preserve">Mr </w:t>
      </w:r>
      <w:r w:rsidR="00743074">
        <w:t>Nduka-Eze</w:t>
      </w:r>
      <w:r>
        <w:t xml:space="preserve"> has also given evidence </w:t>
      </w:r>
      <w:r w:rsidR="00B44616">
        <w:t xml:space="preserve">about </w:t>
      </w:r>
      <w:r>
        <w:t xml:space="preserve">a development in Nigeria which appears to involve Cosmopolitan </w:t>
      </w:r>
      <w:r w:rsidR="00AF64B9">
        <w:t xml:space="preserve">having previously </w:t>
      </w:r>
      <w:r>
        <w:t>owned eight townhouses and two penthouses, of which only two remain unsold. No details have been provided about this or what became of the proceeds.</w:t>
      </w:r>
      <w:r w:rsidR="0082007B">
        <w:t xml:space="preserve"> But it bolsters the overall impression </w:t>
      </w:r>
      <w:r w:rsidR="00C23C13">
        <w:t xml:space="preserve">that </w:t>
      </w:r>
      <w:r>
        <w:t>Cosmo</w:t>
      </w:r>
      <w:r w:rsidR="001B47CC">
        <w:t>po</w:t>
      </w:r>
      <w:r>
        <w:t xml:space="preserve">litan </w:t>
      </w:r>
      <w:r w:rsidR="00AF64B9">
        <w:t>is</w:t>
      </w:r>
      <w:r>
        <w:t xml:space="preserve"> </w:t>
      </w:r>
      <w:r w:rsidR="00C23C13">
        <w:t xml:space="preserve">a </w:t>
      </w:r>
      <w:r>
        <w:t xml:space="preserve">substantial </w:t>
      </w:r>
      <w:r w:rsidR="001D39C9">
        <w:t xml:space="preserve">and profitable </w:t>
      </w:r>
      <w:r>
        <w:t xml:space="preserve">business. </w:t>
      </w:r>
      <w:r w:rsidR="002C42A5">
        <w:t xml:space="preserve">It was willing and able to provide large advances to Zumax until December 2018 and there is no evidence that its circumstances or fortunes have changed since then such that it can no longer provide funds to Zumax.  </w:t>
      </w:r>
    </w:p>
    <w:p w14:paraId="064F8DDA" w14:textId="2B5F3500" w:rsidR="002113B4" w:rsidRDefault="0082007B" w:rsidP="00395625">
      <w:pPr>
        <w:pStyle w:val="ParaLevel1"/>
        <w:spacing w:line="240" w:lineRule="auto"/>
      </w:pPr>
      <w:r>
        <w:t xml:space="preserve">I turn to Kasa. </w:t>
      </w:r>
      <w:r w:rsidR="002112A9">
        <w:t xml:space="preserve">It is said to be an unlimited liability partnership registered in Ghana. </w:t>
      </w:r>
      <w:r w:rsidR="002113B4">
        <w:t xml:space="preserve">The two partners other than Mr Coleman are not named. No accounts or bank statements </w:t>
      </w:r>
      <w:r w:rsidR="002112A9">
        <w:t xml:space="preserve">have been provided (though Mr Coleman, a long-standing acquaintance and colleague of Mr </w:t>
      </w:r>
      <w:r w:rsidR="00752B57">
        <w:t>Nduka</w:t>
      </w:r>
      <w:r w:rsidR="002112A9">
        <w:t xml:space="preserve">-Eze </w:t>
      </w:r>
      <w:r w:rsidR="001D39C9">
        <w:t xml:space="preserve">addressed me </w:t>
      </w:r>
      <w:r w:rsidR="002112A9">
        <w:t>at the hearing)</w:t>
      </w:r>
      <w:r w:rsidR="002113B4">
        <w:t xml:space="preserve">. </w:t>
      </w:r>
      <w:r>
        <w:t xml:space="preserve"> There is almost no evidence about its assets or ability to raise funds.</w:t>
      </w:r>
      <w:r w:rsidR="00B44616">
        <w:t xml:space="preserve">  </w:t>
      </w:r>
      <w:r w:rsidR="002C42A5">
        <w:t xml:space="preserve">Kasa was </w:t>
      </w:r>
      <w:r w:rsidR="00B44616">
        <w:t xml:space="preserve">able to </w:t>
      </w:r>
      <w:r w:rsidR="002C42A5">
        <w:t>provide substantial funds to Zumax</w:t>
      </w:r>
      <w:r w:rsidR="00A52DE5">
        <w:t xml:space="preserve">, which were apparently unpaid </w:t>
      </w:r>
      <w:r w:rsidR="002C42A5">
        <w:t xml:space="preserve">until December 2018 and there is no evidence to show that its circumstances have changed so that it would not be able to provide similar levels of funding now. </w:t>
      </w:r>
    </w:p>
    <w:p w14:paraId="2BA48FEF" w14:textId="7E8109E7" w:rsidR="001D5ACC" w:rsidRDefault="00C23C13" w:rsidP="00395625">
      <w:pPr>
        <w:pStyle w:val="ParaLevel1"/>
        <w:spacing w:line="240" w:lineRule="auto"/>
      </w:pPr>
      <w:r>
        <w:t xml:space="preserve">It is also important to </w:t>
      </w:r>
      <w:r w:rsidR="002112A9">
        <w:t xml:space="preserve">be bear in mind </w:t>
      </w:r>
      <w:r w:rsidR="00EA1427">
        <w:t xml:space="preserve">the history </w:t>
      </w:r>
      <w:r w:rsidR="001D5ACC">
        <w:t xml:space="preserve">of the </w:t>
      </w:r>
      <w:r w:rsidR="00EA1427">
        <w:t xml:space="preserve">relationship </w:t>
      </w:r>
      <w:r w:rsidR="002112A9">
        <w:t xml:space="preserve">between Zumax and </w:t>
      </w:r>
      <w:r w:rsidR="006F591B">
        <w:t xml:space="preserve">Cosmopolitan </w:t>
      </w:r>
      <w:r w:rsidR="00EA1427">
        <w:t xml:space="preserve">and </w:t>
      </w:r>
      <w:r w:rsidR="001D5ACC">
        <w:t>Kasa. The two companies have apparently been willing to advance funds to Zumax on informal terms</w:t>
      </w:r>
      <w:r w:rsidR="001B47CC">
        <w:t xml:space="preserve"> without pressing for repayment</w:t>
      </w:r>
      <w:r w:rsidR="001D5ACC">
        <w:t>.</w:t>
      </w:r>
      <w:r w:rsidR="004453B6">
        <w:t xml:space="preserve"> </w:t>
      </w:r>
      <w:r w:rsidR="001D5ACC">
        <w:t xml:space="preserve">No details have been given of the commercial terms of the lending (including as to </w:t>
      </w:r>
      <w:r w:rsidR="00752B57">
        <w:t>interest or a</w:t>
      </w:r>
      <w:r w:rsidR="00A8391C">
        <w:t>ny</w:t>
      </w:r>
      <w:r w:rsidR="00752B57">
        <w:t xml:space="preserve"> right </w:t>
      </w:r>
      <w:r w:rsidR="00A8391C">
        <w:t xml:space="preserve">to </w:t>
      </w:r>
      <w:r w:rsidR="001D5ACC">
        <w:t xml:space="preserve">share of the proceeds of the litigation conducted by Zumax) but </w:t>
      </w:r>
      <w:r w:rsidR="0082007B">
        <w:t>Cosmopolitan and Kasa</w:t>
      </w:r>
      <w:r w:rsidR="001D5ACC">
        <w:t xml:space="preserve"> have </w:t>
      </w:r>
      <w:r w:rsidR="0082007B">
        <w:t xml:space="preserve">both chosen to </w:t>
      </w:r>
      <w:r w:rsidR="001D5ACC">
        <w:t xml:space="preserve">advance funds to Zumax knowing of its </w:t>
      </w:r>
      <w:r w:rsidR="001B47CC">
        <w:t xml:space="preserve">historical </w:t>
      </w:r>
      <w:r w:rsidR="001D5ACC">
        <w:t>trading difficulties</w:t>
      </w:r>
      <w:r w:rsidR="001B47CC">
        <w:t xml:space="preserve"> and its troubled relationship with the Bank</w:t>
      </w:r>
      <w:r w:rsidR="001D5ACC">
        <w:t xml:space="preserve">. </w:t>
      </w:r>
    </w:p>
    <w:p w14:paraId="633295DE" w14:textId="254ED36C" w:rsidR="007F208F" w:rsidRDefault="002112A9" w:rsidP="00395625">
      <w:pPr>
        <w:pStyle w:val="ParaLevel1"/>
        <w:spacing w:line="240" w:lineRule="auto"/>
      </w:pPr>
      <w:r>
        <w:t>As I have already</w:t>
      </w:r>
      <w:r w:rsidR="00C23C13">
        <w:t xml:space="preserve"> </w:t>
      </w:r>
      <w:r>
        <w:t>noted, t</w:t>
      </w:r>
      <w:r w:rsidR="00F8215F" w:rsidRPr="00F8215F">
        <w:t>here is</w:t>
      </w:r>
      <w:r w:rsidR="00F8215F">
        <w:t xml:space="preserve"> </w:t>
      </w:r>
      <w:r w:rsidR="00F8215F" w:rsidRPr="00F8215F">
        <w:t xml:space="preserve">no suggestion that </w:t>
      </w:r>
      <w:r w:rsidR="006F591B">
        <w:t xml:space="preserve">Cosmopolitan </w:t>
      </w:r>
      <w:r w:rsidR="007F208F">
        <w:t>or</w:t>
      </w:r>
      <w:r w:rsidR="001B47CC">
        <w:t xml:space="preserve"> </w:t>
      </w:r>
      <w:r w:rsidR="00F8215F" w:rsidRPr="00F8215F">
        <w:t>Kasa</w:t>
      </w:r>
      <w:r w:rsidR="007F208F">
        <w:t xml:space="preserve"> are</w:t>
      </w:r>
      <w:r w:rsidR="00F8215F" w:rsidRPr="00F8215F">
        <w:t xml:space="preserve"> unwilling to lend further funds to Zumax to pursue the </w:t>
      </w:r>
      <w:r w:rsidR="008129B8" w:rsidRPr="00F8215F">
        <w:t>litigation</w:t>
      </w:r>
      <w:r w:rsidR="00F8215F" w:rsidRPr="00F8215F">
        <w:t xml:space="preserve">. </w:t>
      </w:r>
      <w:r w:rsidR="00684E55">
        <w:t>Z</w:t>
      </w:r>
      <w:r w:rsidR="001D39C9">
        <w:t>umax says</w:t>
      </w:r>
      <w:r w:rsidR="00F8215F" w:rsidRPr="00F8215F">
        <w:t xml:space="preserve"> </w:t>
      </w:r>
      <w:r w:rsidR="001D39C9">
        <w:t xml:space="preserve">instead </w:t>
      </w:r>
      <w:r w:rsidR="00C23C13">
        <w:t>(in very general terms)</w:t>
      </w:r>
      <w:r w:rsidR="00F8215F" w:rsidRPr="00F8215F">
        <w:t xml:space="preserve"> that the </w:t>
      </w:r>
      <w:r w:rsidR="00C23C13">
        <w:t xml:space="preserve">money was passed to </w:t>
      </w:r>
      <w:r w:rsidR="00F8215F" w:rsidRPr="00F8215F">
        <w:t xml:space="preserve">underlying investors </w:t>
      </w:r>
      <w:r w:rsidR="00C23C13">
        <w:t xml:space="preserve">or creditors and that they </w:t>
      </w:r>
      <w:r w:rsidR="00F8215F" w:rsidRPr="00F8215F">
        <w:t>are unwilling to reinvest the money.</w:t>
      </w:r>
      <w:r w:rsidR="00F8215F">
        <w:t xml:space="preserve"> </w:t>
      </w:r>
      <w:r w:rsidR="009D70EB">
        <w:t xml:space="preserve">This evidence is </w:t>
      </w:r>
      <w:r w:rsidR="001B47CC">
        <w:t xml:space="preserve">strikingly short on </w:t>
      </w:r>
      <w:r w:rsidR="009D70EB">
        <w:t xml:space="preserve">detail. There is nothing about </w:t>
      </w:r>
      <w:r w:rsidR="001B47CC">
        <w:t xml:space="preserve">any </w:t>
      </w:r>
      <w:r w:rsidR="009D70EB">
        <w:t>efforts made to obtain further funding</w:t>
      </w:r>
      <w:r w:rsidR="001B47CC">
        <w:t xml:space="preserve"> from the recipients</w:t>
      </w:r>
      <w:r w:rsidR="009D70EB">
        <w:t>.</w:t>
      </w:r>
      <w:r w:rsidR="001B47CC">
        <w:t xml:space="preserve"> </w:t>
      </w:r>
      <w:r w:rsidR="007F208F">
        <w:t>The evidence</w:t>
      </w:r>
      <w:r w:rsidR="009D70EB">
        <w:t xml:space="preserve"> is so cursory that the Court cannot objectively assess its cogency.</w:t>
      </w:r>
      <w:r>
        <w:t xml:space="preserve"> </w:t>
      </w:r>
    </w:p>
    <w:p w14:paraId="26AC61E2" w14:textId="10F80758" w:rsidR="00F8215F" w:rsidRDefault="007F208F" w:rsidP="00395625">
      <w:pPr>
        <w:pStyle w:val="ParaLevel1"/>
        <w:spacing w:line="240" w:lineRule="auto"/>
      </w:pPr>
      <w:r>
        <w:t xml:space="preserve">Zumax has not given </w:t>
      </w:r>
      <w:r w:rsidR="002C42A5">
        <w:t xml:space="preserve">any </w:t>
      </w:r>
      <w:r>
        <w:t>details of</w:t>
      </w:r>
      <w:r w:rsidR="001D5ACC">
        <w:t xml:space="preserve"> what became of the money when it was returned to </w:t>
      </w:r>
      <w:r w:rsidR="006F591B">
        <w:t xml:space="preserve">Cosmopolitan </w:t>
      </w:r>
      <w:r w:rsidR="001D5ACC">
        <w:t>and Kasa</w:t>
      </w:r>
      <w:r w:rsidR="001D39C9">
        <w:t>,</w:t>
      </w:r>
      <w:r w:rsidR="00C23C13">
        <w:t xml:space="preserve"> and it is </w:t>
      </w:r>
      <w:r w:rsidR="0082007B">
        <w:t xml:space="preserve">not </w:t>
      </w:r>
      <w:r w:rsidR="00C23C13">
        <w:t xml:space="preserve">possible </w:t>
      </w:r>
      <w:r w:rsidR="0082007B">
        <w:t>fairly</w:t>
      </w:r>
      <w:r w:rsidR="001B47CC">
        <w:t xml:space="preserve"> </w:t>
      </w:r>
      <w:r w:rsidR="00C23C13">
        <w:t xml:space="preserve">to test </w:t>
      </w:r>
      <w:r w:rsidR="001B47CC">
        <w:t xml:space="preserve">or scrutinise </w:t>
      </w:r>
      <w:r w:rsidR="00C23C13">
        <w:t>the assertion that the necessary funds could not be raised again</w:t>
      </w:r>
      <w:r w:rsidR="001D5ACC">
        <w:t xml:space="preserve">. </w:t>
      </w:r>
      <w:r w:rsidR="00F8215F">
        <w:t>N</w:t>
      </w:r>
      <w:r w:rsidR="001D5ACC">
        <w:t>o details are given as to the identity of the inve</w:t>
      </w:r>
      <w:r w:rsidR="00F8215F">
        <w:t>s</w:t>
      </w:r>
      <w:r w:rsidR="001D5ACC">
        <w:t xml:space="preserve">tors or </w:t>
      </w:r>
      <w:r w:rsidR="00C23C13">
        <w:t xml:space="preserve">creditors or </w:t>
      </w:r>
      <w:r w:rsidR="001D5ACC">
        <w:t xml:space="preserve">how much they </w:t>
      </w:r>
      <w:r w:rsidR="00F8215F">
        <w:t xml:space="preserve">each </w:t>
      </w:r>
      <w:r w:rsidR="001D5ACC">
        <w:t xml:space="preserve">received. It is not clear for instance how much if anything Mr </w:t>
      </w:r>
      <w:r w:rsidR="00743074">
        <w:t>Nduka-Eze</w:t>
      </w:r>
      <w:r w:rsidR="001D5ACC">
        <w:t xml:space="preserve"> himself received. </w:t>
      </w:r>
      <w:r w:rsidR="00F8215F">
        <w:t xml:space="preserve">Given his </w:t>
      </w:r>
      <w:r w:rsidR="0082007B">
        <w:t xml:space="preserve">85% </w:t>
      </w:r>
      <w:r w:rsidR="00F8215F">
        <w:t>ownership interest in Cosmo</w:t>
      </w:r>
      <w:r w:rsidR="001B47CC">
        <w:t>politan</w:t>
      </w:r>
      <w:r w:rsidR="00F8215F">
        <w:t xml:space="preserve">, in the </w:t>
      </w:r>
      <w:r w:rsidR="008129B8">
        <w:t>absence</w:t>
      </w:r>
      <w:r w:rsidR="00F8215F">
        <w:t xml:space="preserve"> of other evidence, it is reasonable to assume that he received a large proportion of it.</w:t>
      </w:r>
      <w:r w:rsidR="001B47CC">
        <w:t xml:space="preserve"> But his evidence </w:t>
      </w:r>
      <w:r w:rsidR="0082007B">
        <w:t>does not provide details</w:t>
      </w:r>
      <w:r w:rsidR="001B47CC">
        <w:t xml:space="preserve"> or </w:t>
      </w:r>
      <w:r w:rsidR="0082007B">
        <w:t xml:space="preserve">say </w:t>
      </w:r>
      <w:r w:rsidR="001B47CC">
        <w:t xml:space="preserve">what he has done with </w:t>
      </w:r>
      <w:r w:rsidR="0082007B">
        <w:t>any</w:t>
      </w:r>
      <w:r w:rsidR="001B47CC">
        <w:t xml:space="preserve"> money</w:t>
      </w:r>
      <w:r w:rsidR="0082007B">
        <w:t xml:space="preserve"> he received</w:t>
      </w:r>
      <w:r w:rsidR="001B47CC">
        <w:t>.</w:t>
      </w:r>
    </w:p>
    <w:p w14:paraId="3E33D4B9" w14:textId="08D4690B" w:rsidR="004957FD" w:rsidRDefault="007F208F" w:rsidP="00395625">
      <w:pPr>
        <w:pStyle w:val="ParaLevel1"/>
        <w:spacing w:line="240" w:lineRule="auto"/>
      </w:pPr>
      <w:r>
        <w:t>W</w:t>
      </w:r>
      <w:r w:rsidR="001D5ACC">
        <w:t xml:space="preserve">hile </w:t>
      </w:r>
      <w:r w:rsidR="002C42A5">
        <w:t xml:space="preserve">Zumax says </w:t>
      </w:r>
      <w:r>
        <w:t>in general terms</w:t>
      </w:r>
      <w:r w:rsidR="001D5ACC">
        <w:t xml:space="preserve"> that the (unidentified) underlying investors </w:t>
      </w:r>
      <w:r w:rsidR="00C23C13">
        <w:t xml:space="preserve">or creditors </w:t>
      </w:r>
      <w:r w:rsidR="001D5ACC">
        <w:t xml:space="preserve">are unwilling to re-invest the money, </w:t>
      </w:r>
      <w:r w:rsidR="0082007B">
        <w:t xml:space="preserve">this is </w:t>
      </w:r>
      <w:r w:rsidR="001D5ACC">
        <w:t xml:space="preserve">explained </w:t>
      </w:r>
      <w:r w:rsidR="0082007B">
        <w:t xml:space="preserve">(in very general terms) </w:t>
      </w:r>
      <w:r w:rsidR="00C23C13">
        <w:t xml:space="preserve">by reference to </w:t>
      </w:r>
      <w:r w:rsidR="001D5ACC">
        <w:t xml:space="preserve">the Bank’s complaints about Mr </w:t>
      </w:r>
      <w:r w:rsidR="00743074">
        <w:t>Nduka-Eze</w:t>
      </w:r>
      <w:r w:rsidR="001D5ACC">
        <w:t xml:space="preserve"> to </w:t>
      </w:r>
      <w:r>
        <w:t xml:space="preserve">the </w:t>
      </w:r>
      <w:r w:rsidR="001D5ACC">
        <w:t xml:space="preserve">Nigerian </w:t>
      </w:r>
      <w:r>
        <w:t xml:space="preserve">criminal </w:t>
      </w:r>
      <w:r w:rsidR="001D5ACC">
        <w:t>autho</w:t>
      </w:r>
      <w:r w:rsidR="008129B8">
        <w:t>ri</w:t>
      </w:r>
      <w:r w:rsidR="001D5ACC">
        <w:t>ties</w:t>
      </w:r>
      <w:r w:rsidR="0082007B">
        <w:t xml:space="preserve">. It appears to be suggested that the other underlying investors want to </w:t>
      </w:r>
      <w:r w:rsidR="00C23C13">
        <w:t xml:space="preserve">avoid the same </w:t>
      </w:r>
      <w:r w:rsidR="0082007B">
        <w:t xml:space="preserve">thing </w:t>
      </w:r>
      <w:r w:rsidR="00C23C13">
        <w:t>happening to them</w:t>
      </w:r>
      <w:r w:rsidR="001D5ACC">
        <w:t xml:space="preserve">. </w:t>
      </w:r>
      <w:r>
        <w:t xml:space="preserve">This is </w:t>
      </w:r>
      <w:r w:rsidR="0082007B">
        <w:t xml:space="preserve">not </w:t>
      </w:r>
      <w:r>
        <w:t>convincing. T</w:t>
      </w:r>
      <w:r w:rsidR="001D5ACC">
        <w:t>h</w:t>
      </w:r>
      <w:r>
        <w:t>e</w:t>
      </w:r>
      <w:r w:rsidR="001D5ACC">
        <w:t xml:space="preserve"> complaints </w:t>
      </w:r>
      <w:r>
        <w:t>to the police are now historical (dating from about 2011)</w:t>
      </w:r>
      <w:r w:rsidR="001D5ACC">
        <w:t xml:space="preserve"> and </w:t>
      </w:r>
      <w:r w:rsidR="00C23C13">
        <w:t xml:space="preserve">on the available evidence is </w:t>
      </w:r>
      <w:r w:rsidR="001861F1">
        <w:t xml:space="preserve">it is possible that </w:t>
      </w:r>
      <w:r w:rsidR="00C23C13">
        <w:t>some of the l</w:t>
      </w:r>
      <w:r w:rsidR="001D5ACC">
        <w:t xml:space="preserve">ending via </w:t>
      </w:r>
      <w:r w:rsidR="006F591B">
        <w:t xml:space="preserve">Cosmopolitan </w:t>
      </w:r>
      <w:r w:rsidR="001D5ACC">
        <w:t xml:space="preserve">and Kasa </w:t>
      </w:r>
      <w:r w:rsidR="001861F1">
        <w:t xml:space="preserve">has </w:t>
      </w:r>
      <w:r w:rsidR="00C23C13">
        <w:t>happened since then</w:t>
      </w:r>
      <w:r w:rsidR="001D5ACC">
        <w:t>.</w:t>
      </w:r>
      <w:r w:rsidR="001861F1">
        <w:t xml:space="preserve"> </w:t>
      </w:r>
      <w:r w:rsidR="00C23C13">
        <w:t>In any case</w:t>
      </w:r>
      <w:r w:rsidR="0082007B">
        <w:t>,</w:t>
      </w:r>
      <w:r w:rsidR="00C23C13">
        <w:t xml:space="preserve"> </w:t>
      </w:r>
      <w:r w:rsidR="0027663D">
        <w:t xml:space="preserve">if the monies are advanced to Zumax to enable it to </w:t>
      </w:r>
      <w:r w:rsidR="0082007B">
        <w:t xml:space="preserve">meet </w:t>
      </w:r>
      <w:r w:rsidR="0027663D">
        <w:t xml:space="preserve">the Court of Appeal’s order there is </w:t>
      </w:r>
      <w:r w:rsidR="00C23C13">
        <w:t xml:space="preserve">no reason why the Bank </w:t>
      </w:r>
      <w:r w:rsidR="0082007B">
        <w:t>sh</w:t>
      </w:r>
      <w:r>
        <w:t>ould</w:t>
      </w:r>
      <w:r w:rsidR="00C23C13">
        <w:t xml:space="preserve"> know </w:t>
      </w:r>
      <w:r w:rsidR="0027663D">
        <w:t>who ultimately provided the funding.</w:t>
      </w:r>
      <w:r>
        <w:t xml:space="preserve">  </w:t>
      </w:r>
    </w:p>
    <w:p w14:paraId="33335EF2" w14:textId="495ABB46" w:rsidR="00E12A4F" w:rsidRDefault="00E12A4F" w:rsidP="00395625">
      <w:pPr>
        <w:pStyle w:val="ParaLevel1"/>
        <w:spacing w:line="240" w:lineRule="auto"/>
      </w:pPr>
      <w:r>
        <w:t xml:space="preserve">In summary, Zumax has not provided a full and transparent account of its ability to meet the order for payment. There are many gaps in the evidence about its own means and those of Mr Nduka-Eze, the other shareholders, and its historical backers, Cosmopolitan and Kasa. There is no suggestion that they are unwilling to do so (subject to having the means). There are no details about what became of the monies released to Zumax in December 2018 or what efforts have been made to recover them since the order of the Court of Appeal.  There is no evidence about Zumax’s trading since March 2019 or whether it has generated revenues on its vessels. Zumax has not disclosed how it has paid its own lawyers since March 2019.  There is, on the other hand, evidence suggesting that Cosmopolitan is a substantial business and that Mr Nduka-Eze is a reasonably wealthy man but the evidence about his assets is exiguous. Cosmopolitan and Kasa were able and willing to provide Zumax with funding until 2018 and there is no reason, given the evidence, to conclude that they would not be able to provide similar funding now. </w:t>
      </w:r>
    </w:p>
    <w:p w14:paraId="67C693C3" w14:textId="0E5B91E6" w:rsidR="00E12A4F" w:rsidRDefault="00E12A4F" w:rsidP="00395625">
      <w:pPr>
        <w:pStyle w:val="ParaLevel1"/>
        <w:spacing w:line="240" w:lineRule="auto"/>
      </w:pPr>
      <w:r>
        <w:t>The burden of showing that it will be denied justice if the Court of Appeal’s order is enforced by a sanction is on Zumax. The Court is entitled, indeed required, to scrutinise the evidence with a careful eye and to draw adverse inferences from obvious gaps (of which there are many). Zumax has failed to persuade me on the balance of probabilities that it will be unable to pay the amount owing under the Court of Appeal order if a debarring sanction is imposed.</w:t>
      </w:r>
    </w:p>
    <w:p w14:paraId="4E222AED" w14:textId="77777777" w:rsidR="00DD377B" w:rsidRPr="00C23C13" w:rsidRDefault="00DD377B" w:rsidP="00395625">
      <w:pPr>
        <w:pStyle w:val="ParaLevel1"/>
        <w:numPr>
          <w:ilvl w:val="0"/>
          <w:numId w:val="0"/>
        </w:numPr>
        <w:spacing w:line="240" w:lineRule="auto"/>
        <w:rPr>
          <w:b/>
          <w:bCs/>
        </w:rPr>
      </w:pPr>
      <w:r w:rsidRPr="00C23C13">
        <w:rPr>
          <w:b/>
          <w:bCs/>
        </w:rPr>
        <w:t>The sums owed to Zumax under the judgment of Obadina J</w:t>
      </w:r>
    </w:p>
    <w:p w14:paraId="0FD59201" w14:textId="77777777" w:rsidR="00DD377B" w:rsidRDefault="00DD377B" w:rsidP="00395625">
      <w:pPr>
        <w:pStyle w:val="ParaLevel1"/>
        <w:spacing w:line="240" w:lineRule="auto"/>
      </w:pPr>
      <w:r>
        <w:t xml:space="preserve">Zumax contends that it would be wrong to impose a sanction for its failure to pay the sums owing under the Court of Appeal’s appeal when the Bank has failed to pay </w:t>
      </w:r>
      <w:r w:rsidR="0040327D">
        <w:t xml:space="preserve">the Naira 602.3m due </w:t>
      </w:r>
      <w:r>
        <w:t xml:space="preserve">under the order of Obadina J. </w:t>
      </w:r>
      <w:r w:rsidR="0040327D">
        <w:t xml:space="preserve"> (Zumax says that there are in fact further substantial sums owing to it by the Bank, but the only one established by an order of a Court is that contained in the order of Obadina J.)</w:t>
      </w:r>
    </w:p>
    <w:p w14:paraId="0F4EE3EB" w14:textId="77777777" w:rsidR="00DD377B" w:rsidRDefault="00DD377B" w:rsidP="00395625">
      <w:pPr>
        <w:pStyle w:val="ParaLevel1"/>
        <w:spacing w:line="240" w:lineRule="auto"/>
      </w:pPr>
      <w:r>
        <w:t>The Bank has appealed th</w:t>
      </w:r>
      <w:r w:rsidR="0082007B">
        <w:t>a</w:t>
      </w:r>
      <w:r w:rsidR="0040327D">
        <w:t xml:space="preserve">t order </w:t>
      </w:r>
      <w:r>
        <w:t xml:space="preserve">and has sought a stay from the Court of Appeal. </w:t>
      </w:r>
    </w:p>
    <w:p w14:paraId="608A60A5" w14:textId="77777777" w:rsidR="00AD3FA8" w:rsidRDefault="00DD377B" w:rsidP="00395625">
      <w:pPr>
        <w:pStyle w:val="ParaLevel1"/>
        <w:spacing w:line="240" w:lineRule="auto"/>
      </w:pPr>
      <w:r>
        <w:t xml:space="preserve">Zumax’s argument based on Obadina J’s order point is closely related to the set off argument advanced to the Court of Appeal in the post-judgment submissions. The Court of Appeal decided to impose the requirement to repay the full amount of the judgment sum despite the order of Obadina J. </w:t>
      </w:r>
      <w:r w:rsidR="00492221">
        <w:t xml:space="preserve">In my judgment the order of the Court of Appeal is to be regarded as an </w:t>
      </w:r>
      <w:r w:rsidR="00492221" w:rsidRPr="00492221">
        <w:t>unconditional and independent obligation, without linkage to any sums payable by the Bank to Zumax.</w:t>
      </w:r>
      <w:r w:rsidR="00492221">
        <w:t xml:space="preserve"> I consider that any issues there may be about the</w:t>
      </w:r>
      <w:r w:rsidR="0040327D">
        <w:t xml:space="preserve"> </w:t>
      </w:r>
      <w:r w:rsidR="00492221">
        <w:t>enforce</w:t>
      </w:r>
      <w:r w:rsidR="0040327D">
        <w:t>ment</w:t>
      </w:r>
      <w:r w:rsidR="00492221">
        <w:t xml:space="preserve"> the Nigerian judgment debt are properly to be </w:t>
      </w:r>
      <w:r>
        <w:t>addressed in Nigeria</w:t>
      </w:r>
      <w:r w:rsidR="00492221">
        <w:t xml:space="preserve">. I do not consider that the existence of Obadina J’s order is a reason for refusing the enforce the Court of Appeal’s unconditional order by imposing a sanction.  </w:t>
      </w:r>
    </w:p>
    <w:p w14:paraId="37AA9593" w14:textId="77777777" w:rsidR="0027663D" w:rsidRPr="00752B57" w:rsidRDefault="003D4579" w:rsidP="00395625">
      <w:pPr>
        <w:pStyle w:val="ParaLevel1"/>
        <w:numPr>
          <w:ilvl w:val="0"/>
          <w:numId w:val="0"/>
        </w:numPr>
        <w:spacing w:line="240" w:lineRule="auto"/>
        <w:rPr>
          <w:b/>
          <w:bCs/>
        </w:rPr>
      </w:pPr>
      <w:r w:rsidRPr="00752B57">
        <w:rPr>
          <w:b/>
          <w:bCs/>
        </w:rPr>
        <w:t>Other factors</w:t>
      </w:r>
    </w:p>
    <w:p w14:paraId="2638F701" w14:textId="77777777" w:rsidR="0027663D" w:rsidRDefault="0040327D" w:rsidP="00395625">
      <w:pPr>
        <w:pStyle w:val="ParaLevel1"/>
        <w:spacing w:line="240" w:lineRule="auto"/>
      </w:pPr>
      <w:r>
        <w:t>T</w:t>
      </w:r>
      <w:r w:rsidR="003D4579">
        <w:t xml:space="preserve">here is </w:t>
      </w:r>
      <w:r>
        <w:t xml:space="preserve">no other </w:t>
      </w:r>
      <w:r w:rsidR="00684E55">
        <w:t>convenient</w:t>
      </w:r>
      <w:r w:rsidR="00492221">
        <w:t xml:space="preserve"> </w:t>
      </w:r>
      <w:r>
        <w:t xml:space="preserve">way </w:t>
      </w:r>
      <w:r w:rsidR="00684E55">
        <w:t xml:space="preserve">for the Bank to enforce </w:t>
      </w:r>
      <w:r w:rsidR="003D4579">
        <w:t xml:space="preserve">the </w:t>
      </w:r>
      <w:r w:rsidR="00684E55">
        <w:t>13 March 2019 order</w:t>
      </w:r>
      <w:r w:rsidR="003D4579">
        <w:t>. Zumax is a Nigerian company. It has not produced recent accounts, and Zumax itself contends that it does not have sufficient resources of its own to meet the order. There are no assets within th</w:t>
      </w:r>
      <w:r>
        <w:t>e</w:t>
      </w:r>
      <w:r w:rsidR="003D4579">
        <w:t xml:space="preserve"> jurisdiction and the evidence suggests that the Bank would have difficult</w:t>
      </w:r>
      <w:r w:rsidR="00492221">
        <w:t xml:space="preserve">ies </w:t>
      </w:r>
      <w:r w:rsidR="003D4579">
        <w:t xml:space="preserve">seeking to execute </w:t>
      </w:r>
      <w:r w:rsidR="00492221">
        <w:t xml:space="preserve">the order against </w:t>
      </w:r>
      <w:r w:rsidR="003D4579">
        <w:t>Zumax in Nigeria.</w:t>
      </w:r>
    </w:p>
    <w:p w14:paraId="63E7BB0D" w14:textId="09DF05E1" w:rsidR="00446FFF" w:rsidRPr="00322C7C" w:rsidRDefault="003D4579" w:rsidP="00395625">
      <w:pPr>
        <w:pStyle w:val="ParaLevel1"/>
        <w:spacing w:line="240" w:lineRule="auto"/>
      </w:pPr>
      <w:r w:rsidRPr="003D4579">
        <w:t xml:space="preserve">Zumax complains that the Bank still has the title deeds </w:t>
      </w:r>
      <w:r w:rsidR="00800E7F">
        <w:t xml:space="preserve">its barges including those </w:t>
      </w:r>
      <w:r w:rsidRPr="003D4579">
        <w:t xml:space="preserve">referred to in Mordi 11. The Bank says that it has searched for the deeds and cannot find them.  It has explained to Zumax how to obtain new deeds.  This is an application which only Zumax can make and it is relatively inexpensive.  </w:t>
      </w:r>
      <w:r w:rsidR="0040327D">
        <w:t>There is nothing in this point to dissuade the Court from making an order imposing sanctions on Zumax.</w:t>
      </w:r>
    </w:p>
    <w:p w14:paraId="4BFFDC88" w14:textId="414D0EB1" w:rsidR="00977CB5" w:rsidRPr="00977CB5" w:rsidRDefault="00977CB5" w:rsidP="00395625">
      <w:pPr>
        <w:pStyle w:val="ParaLevel1"/>
        <w:numPr>
          <w:ilvl w:val="0"/>
          <w:numId w:val="0"/>
        </w:numPr>
        <w:spacing w:line="240" w:lineRule="auto"/>
        <w:rPr>
          <w:b/>
          <w:bCs/>
        </w:rPr>
      </w:pPr>
      <w:r w:rsidRPr="00977CB5">
        <w:rPr>
          <w:b/>
          <w:bCs/>
        </w:rPr>
        <w:t>Conclusion</w:t>
      </w:r>
      <w:r w:rsidR="00CE6C69">
        <w:rPr>
          <w:b/>
          <w:bCs/>
        </w:rPr>
        <w:t>s</w:t>
      </w:r>
    </w:p>
    <w:p w14:paraId="31BC1C15" w14:textId="546F6A30" w:rsidR="003D4579" w:rsidRDefault="00446FFF" w:rsidP="00395625">
      <w:pPr>
        <w:pStyle w:val="ParaLevel1"/>
        <w:spacing w:line="240" w:lineRule="auto"/>
      </w:pPr>
      <w:r>
        <w:t xml:space="preserve">The Court of Appeal made </w:t>
      </w:r>
      <w:r w:rsidR="00CE6C69">
        <w:t xml:space="preserve">its order </w:t>
      </w:r>
      <w:r>
        <w:t xml:space="preserve">on 13 March 2019 and </w:t>
      </w:r>
      <w:r w:rsidR="00977CB5">
        <w:t xml:space="preserve">so far </w:t>
      </w:r>
      <w:r>
        <w:t xml:space="preserve">only £100,000 </w:t>
      </w:r>
      <w:r w:rsidR="00977CB5">
        <w:t xml:space="preserve">has </w:t>
      </w:r>
      <w:r>
        <w:t xml:space="preserve">been paid. </w:t>
      </w:r>
      <w:r w:rsidR="00CE6C69">
        <w:t xml:space="preserve">Orders of the Court should be generally complied with and, if necessary, enforced by appropriate sanctions. </w:t>
      </w:r>
      <w:r>
        <w:t xml:space="preserve">The Court of Appeal considered a number of the points now relied on by Zumax (such as the set off argument and Zumax’s arguments about the Warri bank statements). Zumax had £3.286 million in its hands in December 2018 but, with the hearing of the Court of Appeal imminent, </w:t>
      </w:r>
      <w:r w:rsidR="002B3162">
        <w:t xml:space="preserve">rather than </w:t>
      </w:r>
      <w:r>
        <w:t xml:space="preserve">holding the monies pending the outcome or investing the funds in valuable assets, it </w:t>
      </w:r>
      <w:r w:rsidR="002B3162">
        <w:t xml:space="preserve">chose to </w:t>
      </w:r>
      <w:r>
        <w:t>p</w:t>
      </w:r>
      <w:r w:rsidR="002B3162">
        <w:t>ay off</w:t>
      </w:r>
      <w:r>
        <w:t xml:space="preserve"> </w:t>
      </w:r>
      <w:r w:rsidR="002B3162">
        <w:t>advances to funders</w:t>
      </w:r>
      <w:r>
        <w:t xml:space="preserve">. Though it complains about two decades of conduct by the Bank, Zumax itself chose </w:t>
      </w:r>
      <w:r w:rsidR="00DA2B86">
        <w:t xml:space="preserve">to </w:t>
      </w:r>
      <w:r w:rsidR="005127EB">
        <w:t xml:space="preserve">pay out the judgment sum without making reserves. </w:t>
      </w:r>
      <w:r w:rsidR="00DA2B86">
        <w:t xml:space="preserve">Zumax has </w:t>
      </w:r>
      <w:r>
        <w:t xml:space="preserve">failed to discharge the burden of </w:t>
      </w:r>
      <w:r w:rsidR="00CB4716">
        <w:t xml:space="preserve">establishing </w:t>
      </w:r>
      <w:r>
        <w:t>tha</w:t>
      </w:r>
      <w:r w:rsidR="00CB4716">
        <w:t xml:space="preserve">t </w:t>
      </w:r>
      <w:r>
        <w:t xml:space="preserve">its claim will be stifled by the sanction sought. </w:t>
      </w:r>
      <w:r w:rsidR="00977CB5">
        <w:t xml:space="preserve">Nor is there any obvious alternative way of enforcing the order. I consider </w:t>
      </w:r>
      <w:r w:rsidR="00CB4716">
        <w:t xml:space="preserve">that </w:t>
      </w:r>
      <w:r w:rsidR="00977CB5">
        <w:t>it is appropriate to impose the sanctions sought in the application</w:t>
      </w:r>
      <w:r w:rsidR="00AA019A">
        <w:t xml:space="preserve"> </w:t>
      </w:r>
      <w:r w:rsidR="0033736D">
        <w:t xml:space="preserve">save </w:t>
      </w:r>
      <w:r w:rsidR="00CB4716">
        <w:t xml:space="preserve">in respect of the amount of </w:t>
      </w:r>
      <w:r w:rsidR="00977CB5">
        <w:t>£</w:t>
      </w:r>
      <w:r w:rsidR="0048463E">
        <w:t xml:space="preserve">603,022 </w:t>
      </w:r>
      <w:r w:rsidR="00CB4716">
        <w:t>(see</w:t>
      </w:r>
      <w:r w:rsidR="00977CB5">
        <w:t xml:space="preserve"> [</w:t>
      </w:r>
      <w:r w:rsidR="00C02DEC">
        <w:t>93</w:t>
      </w:r>
      <w:r w:rsidR="00977CB5">
        <w:t>] above</w:t>
      </w:r>
      <w:r w:rsidR="00CB4716">
        <w:t>)</w:t>
      </w:r>
      <w:r w:rsidR="00977CB5">
        <w:t xml:space="preserve">; on the working assumption of this application (that Zumax will be permitted to amend) that is a sum to which the Bank has no arguable defence.  </w:t>
      </w:r>
      <w:r w:rsidR="005F6486">
        <w:t xml:space="preserve">The parties should seek if possible to agree an order giving effect to this judgment.  </w:t>
      </w:r>
      <w:r w:rsidR="00977CB5">
        <w:t xml:space="preserve">  </w:t>
      </w:r>
    </w:p>
    <w:p w14:paraId="1F8E3EA2" w14:textId="3F1FAED3" w:rsidR="00801912" w:rsidRPr="003D4579" w:rsidRDefault="00801912" w:rsidP="00395625">
      <w:pPr>
        <w:pStyle w:val="ParaLevel1"/>
        <w:spacing w:line="240" w:lineRule="auto"/>
      </w:pPr>
      <w:r>
        <w:t xml:space="preserve">The Bank seeks an order that if it fails to comply with the proposed sanction Zumax shall be prevented from taking or </w:t>
      </w:r>
      <w:r w:rsidR="00743074">
        <w:t>continuing</w:t>
      </w:r>
      <w:r>
        <w:t xml:space="preserve"> with any other claim based on the same causes of action as in the present action.  The Bank refers specifically to the second proceedings.  It contends that it would be abusive for Zumax to continue that action where it is continuing breach of the order of the Court of Appeal in the present case. While I see considerable force in the Bank’s submission, I was not taken to any of the authorities about a second action being abusive</w:t>
      </w:r>
      <w:r w:rsidR="002113B4">
        <w:t xml:space="preserve"> and heard no argument about it, and I am not prepared to make this order</w:t>
      </w:r>
      <w:r>
        <w:t>.</w:t>
      </w:r>
      <w:r w:rsidR="002113B4">
        <w:t xml:space="preserve"> Naturally by taking this course I am not to be taken to suggest that Zumax may properly continue the second proceedings without first complying with the Court of Appeal’s order</w:t>
      </w:r>
      <w:r w:rsidR="00E13045">
        <w:t xml:space="preserve"> of 13 March 2018</w:t>
      </w:r>
      <w:r w:rsidR="002113B4">
        <w:t>.</w:t>
      </w:r>
    </w:p>
    <w:p w14:paraId="2F05899F" w14:textId="77777777" w:rsidR="003D4579" w:rsidRDefault="003D4579" w:rsidP="00395625">
      <w:pPr>
        <w:pStyle w:val="ParaLevel1"/>
        <w:numPr>
          <w:ilvl w:val="0"/>
          <w:numId w:val="0"/>
        </w:numPr>
        <w:spacing w:line="240" w:lineRule="auto"/>
      </w:pPr>
    </w:p>
    <w:sectPr w:rsidR="003D4579">
      <w:type w:val="continuous"/>
      <w:pgSz w:w="11909" w:h="16834"/>
      <w:pgMar w:top="1440" w:right="2160" w:bottom="1440" w:left="1440" w:header="709" w:footer="709"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E602F" w14:textId="77777777" w:rsidR="00055493" w:rsidRDefault="00055493">
      <w:r>
        <w:separator/>
      </w:r>
    </w:p>
  </w:endnote>
  <w:endnote w:type="continuationSeparator" w:id="0">
    <w:p w14:paraId="60805A0A" w14:textId="77777777" w:rsidR="00055493" w:rsidRDefault="00055493">
      <w:r>
        <w:continuationSeparator/>
      </w:r>
    </w:p>
  </w:endnote>
  <w:endnote w:type="continuationNotice" w:id="1">
    <w:p w14:paraId="4241BEE6" w14:textId="77777777" w:rsidR="00055493" w:rsidRDefault="00055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7F8DC" w14:textId="77777777" w:rsidR="00E70BFE" w:rsidRDefault="00E70BFE">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86763" w14:textId="77777777" w:rsidR="00E70BFE" w:rsidRDefault="00E70BFE">
    <w:pPr>
      <w:pStyle w:val="Footer"/>
      <w:jc w:val="center"/>
      <w:rPr>
        <w:rFonts w:ascii="Times New Roman" w:hAnsi="Times New Roman"/>
        <w:sz w:val="16"/>
      </w:rPr>
    </w:pPr>
  </w:p>
  <w:p w14:paraId="05E336AE" w14:textId="3B0E0969" w:rsidR="00E70BFE" w:rsidRDefault="00E70BFE">
    <w:pPr>
      <w:pStyle w:val="Footer"/>
      <w:rPr>
        <w:rFonts w:ascii="Times New Roman" w:hAnsi="Times New Roman"/>
        <w:sz w:val="16"/>
      </w:rPr>
    </w:pPr>
    <w:r>
      <w:rPr>
        <w:rFonts w:ascii="Times New Roman" w:hAnsi="Times New Roman"/>
        <w:sz w:val="16"/>
      </w:rPr>
      <w:t xml:space="preserve"> </w:t>
    </w:r>
    <w:r>
      <w:rPr>
        <w:rFonts w:ascii="Times New Roman" w:hAnsi="Times New Roman"/>
        <w:sz w:val="16"/>
      </w:rPr>
      <w:fldChar w:fldCharType="begin"/>
    </w:r>
    <w:r>
      <w:rPr>
        <w:rFonts w:ascii="Times New Roman" w:hAnsi="Times New Roman"/>
        <w:sz w:val="16"/>
      </w:rPr>
      <w:instrText xml:space="preserve">time \@ "' 'd' 'MMMM' 'yyyy" </w:instrText>
    </w:r>
    <w:r>
      <w:rPr>
        <w:rFonts w:ascii="Times New Roman" w:hAnsi="Times New Roman"/>
        <w:sz w:val="16"/>
      </w:rPr>
      <w:fldChar w:fldCharType="separate"/>
    </w:r>
    <w:r w:rsidR="00056E3A">
      <w:rPr>
        <w:rFonts w:ascii="Times New Roman" w:hAnsi="Times New Roman"/>
        <w:noProof/>
        <w:sz w:val="16"/>
      </w:rPr>
      <w:t xml:space="preserve"> 14 July 2020</w:t>
    </w:r>
    <w:r>
      <w:rPr>
        <w:rFonts w:ascii="Times New Roman" w:hAnsi="Times New Roman"/>
        <w:sz w:val="16"/>
      </w:rPr>
      <w:fldChar w:fldCharType="end"/>
    </w: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sidR="00056E3A">
      <w:rPr>
        <w:rFonts w:ascii="Times New Roman" w:hAnsi="Times New Roman"/>
        <w:noProof/>
        <w:sz w:val="16"/>
      </w:rPr>
      <w:t>5</w:t>
    </w:r>
    <w:r>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5BDAC" w14:textId="77777777" w:rsidR="00055493" w:rsidRDefault="00055493">
      <w:r>
        <w:separator/>
      </w:r>
    </w:p>
  </w:footnote>
  <w:footnote w:type="continuationSeparator" w:id="0">
    <w:p w14:paraId="711FA9DA" w14:textId="77777777" w:rsidR="00055493" w:rsidRDefault="00055493">
      <w:r>
        <w:continuationSeparator/>
      </w:r>
    </w:p>
  </w:footnote>
  <w:footnote w:type="continuationNotice" w:id="1">
    <w:p w14:paraId="0A4E6F76" w14:textId="77777777" w:rsidR="00055493" w:rsidRDefault="000554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E70BFE" w14:paraId="5268E335" w14:textId="77777777">
      <w:tc>
        <w:tcPr>
          <w:tcW w:w="4680" w:type="dxa"/>
        </w:tcPr>
        <w:p w14:paraId="06C67927" w14:textId="06CCF4A1" w:rsidR="00E70BFE" w:rsidRDefault="00E70BFE">
          <w:pPr>
            <w:pStyle w:val="Header"/>
            <w:rPr>
              <w:rFonts w:ascii="Times New Roman" w:hAnsi="Times New Roman"/>
            </w:rPr>
          </w:pPr>
        </w:p>
      </w:tc>
      <w:tc>
        <w:tcPr>
          <w:tcW w:w="4320" w:type="dxa"/>
        </w:tcPr>
        <w:p w14:paraId="07228585" w14:textId="77777777" w:rsidR="00E70BFE" w:rsidRDefault="00E70BFE">
          <w:pPr>
            <w:pStyle w:val="Header"/>
            <w:jc w:val="right"/>
            <w:rPr>
              <w:rFonts w:ascii="Times New Roman" w:hAnsi="Times New Roman"/>
              <w:sz w:val="16"/>
            </w:rPr>
          </w:pPr>
          <w:r>
            <w:rPr>
              <w:rFonts w:ascii="Times New Roman" w:hAnsi="Times New Roman"/>
              <w:sz w:val="16"/>
            </w:rPr>
            <w:t>Zumax v FCMB</w:t>
          </w:r>
        </w:p>
      </w:tc>
    </w:tr>
  </w:tbl>
  <w:p w14:paraId="1CE14252" w14:textId="77777777" w:rsidR="00E70BFE" w:rsidRDefault="00E70BFE">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87533"/>
    <w:multiLevelType w:val="hybridMultilevel"/>
    <w:tmpl w:val="5BAEA862"/>
    <w:lvl w:ilvl="0" w:tplc="252A0F2C">
      <w:start w:val="1"/>
      <w:numFmt w:val="decimal"/>
      <w:lvlText w:val="%1"/>
      <w:lvlJc w:val="left"/>
      <w:pPr>
        <w:ind w:left="2061" w:hanging="360"/>
      </w:pPr>
      <w:rPr>
        <w:rFonts w:hint="default"/>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15:restartNumberingAfterBreak="0">
    <w:nsid w:val="72F8701C"/>
    <w:multiLevelType w:val="hybridMultilevel"/>
    <w:tmpl w:val="0A1C115A"/>
    <w:lvl w:ilvl="0" w:tplc="E17CD828">
      <w:start w:val="6"/>
      <w:numFmt w:val="decimal"/>
      <w:lvlText w:val="%1"/>
      <w:lvlJc w:val="left"/>
      <w:pPr>
        <w:ind w:left="2061"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3"/>
  </w:num>
  <w:num w:numId="12">
    <w:abstractNumId w:val="0"/>
  </w:num>
  <w:num w:numId="13">
    <w:abstractNumId w:val="2"/>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6B2DBAF-C74B-450E-893A-D0ECA347CA8A}"/>
    <w:docVar w:name="dgnword-eventsink" w:val="327040248"/>
  </w:docVars>
  <w:rsids>
    <w:rsidRoot w:val="00D11678"/>
    <w:rsid w:val="0000009B"/>
    <w:rsid w:val="00012CF8"/>
    <w:rsid w:val="000200AE"/>
    <w:rsid w:val="00025782"/>
    <w:rsid w:val="00025D4B"/>
    <w:rsid w:val="00044389"/>
    <w:rsid w:val="00047E9E"/>
    <w:rsid w:val="00055493"/>
    <w:rsid w:val="00056E3A"/>
    <w:rsid w:val="00064A38"/>
    <w:rsid w:val="000875E4"/>
    <w:rsid w:val="00092B35"/>
    <w:rsid w:val="000A36EF"/>
    <w:rsid w:val="000A492E"/>
    <w:rsid w:val="000A6825"/>
    <w:rsid w:val="000B4739"/>
    <w:rsid w:val="000C4108"/>
    <w:rsid w:val="001002B9"/>
    <w:rsid w:val="00103013"/>
    <w:rsid w:val="00132983"/>
    <w:rsid w:val="00142531"/>
    <w:rsid w:val="00151D4F"/>
    <w:rsid w:val="001537EA"/>
    <w:rsid w:val="00156E38"/>
    <w:rsid w:val="00161D7E"/>
    <w:rsid w:val="00163DA0"/>
    <w:rsid w:val="001751F5"/>
    <w:rsid w:val="00180A9B"/>
    <w:rsid w:val="00184DB5"/>
    <w:rsid w:val="001861F1"/>
    <w:rsid w:val="00187480"/>
    <w:rsid w:val="0018752E"/>
    <w:rsid w:val="00190AAA"/>
    <w:rsid w:val="001B47CC"/>
    <w:rsid w:val="001B4FEB"/>
    <w:rsid w:val="001C4FA2"/>
    <w:rsid w:val="001D1099"/>
    <w:rsid w:val="001D39C9"/>
    <w:rsid w:val="001D422D"/>
    <w:rsid w:val="001D52B7"/>
    <w:rsid w:val="001D5ACC"/>
    <w:rsid w:val="001F2800"/>
    <w:rsid w:val="00201C78"/>
    <w:rsid w:val="002023F3"/>
    <w:rsid w:val="00206130"/>
    <w:rsid w:val="00206191"/>
    <w:rsid w:val="002112A9"/>
    <w:rsid w:val="002113B4"/>
    <w:rsid w:val="00230E97"/>
    <w:rsid w:val="002326A9"/>
    <w:rsid w:val="00236A92"/>
    <w:rsid w:val="00242043"/>
    <w:rsid w:val="00254A43"/>
    <w:rsid w:val="00254FB4"/>
    <w:rsid w:val="0025766F"/>
    <w:rsid w:val="00257956"/>
    <w:rsid w:val="0025795C"/>
    <w:rsid w:val="00260398"/>
    <w:rsid w:val="002654C0"/>
    <w:rsid w:val="00267C3F"/>
    <w:rsid w:val="0027663D"/>
    <w:rsid w:val="00286475"/>
    <w:rsid w:val="00293088"/>
    <w:rsid w:val="002B3162"/>
    <w:rsid w:val="002B5652"/>
    <w:rsid w:val="002C06C0"/>
    <w:rsid w:val="002C24D0"/>
    <w:rsid w:val="002C42A5"/>
    <w:rsid w:val="002D284C"/>
    <w:rsid w:val="002D5B58"/>
    <w:rsid w:val="002E5DA4"/>
    <w:rsid w:val="002F0E4D"/>
    <w:rsid w:val="002F5BFD"/>
    <w:rsid w:val="00311ACA"/>
    <w:rsid w:val="00316996"/>
    <w:rsid w:val="00317AA1"/>
    <w:rsid w:val="00321CBB"/>
    <w:rsid w:val="00322C7C"/>
    <w:rsid w:val="003232BF"/>
    <w:rsid w:val="003342BB"/>
    <w:rsid w:val="00335575"/>
    <w:rsid w:val="0033736D"/>
    <w:rsid w:val="00337662"/>
    <w:rsid w:val="00344E4A"/>
    <w:rsid w:val="00360933"/>
    <w:rsid w:val="003670DD"/>
    <w:rsid w:val="00371E54"/>
    <w:rsid w:val="003811D8"/>
    <w:rsid w:val="003849EF"/>
    <w:rsid w:val="003876AA"/>
    <w:rsid w:val="0039038A"/>
    <w:rsid w:val="00395625"/>
    <w:rsid w:val="00396B51"/>
    <w:rsid w:val="003A5C75"/>
    <w:rsid w:val="003C4581"/>
    <w:rsid w:val="003C6C96"/>
    <w:rsid w:val="003D32A7"/>
    <w:rsid w:val="003D4579"/>
    <w:rsid w:val="003E5D08"/>
    <w:rsid w:val="003F09D0"/>
    <w:rsid w:val="003F75A7"/>
    <w:rsid w:val="004021D6"/>
    <w:rsid w:val="004028E2"/>
    <w:rsid w:val="0040327D"/>
    <w:rsid w:val="00404738"/>
    <w:rsid w:val="004058BE"/>
    <w:rsid w:val="00423819"/>
    <w:rsid w:val="00441437"/>
    <w:rsid w:val="004453B6"/>
    <w:rsid w:val="00446FFF"/>
    <w:rsid w:val="00450FAC"/>
    <w:rsid w:val="0045125E"/>
    <w:rsid w:val="0046145C"/>
    <w:rsid w:val="004754DB"/>
    <w:rsid w:val="0048463E"/>
    <w:rsid w:val="004853BB"/>
    <w:rsid w:val="00492221"/>
    <w:rsid w:val="004957FD"/>
    <w:rsid w:val="004A2696"/>
    <w:rsid w:val="004B1EC4"/>
    <w:rsid w:val="004D402A"/>
    <w:rsid w:val="004D4440"/>
    <w:rsid w:val="004D4D97"/>
    <w:rsid w:val="004E237A"/>
    <w:rsid w:val="004E4456"/>
    <w:rsid w:val="004E7A84"/>
    <w:rsid w:val="004F5336"/>
    <w:rsid w:val="00505B8A"/>
    <w:rsid w:val="005127EB"/>
    <w:rsid w:val="00526126"/>
    <w:rsid w:val="00536E67"/>
    <w:rsid w:val="00541EBF"/>
    <w:rsid w:val="00544F42"/>
    <w:rsid w:val="00555D57"/>
    <w:rsid w:val="0056145B"/>
    <w:rsid w:val="005A1E13"/>
    <w:rsid w:val="005A72B2"/>
    <w:rsid w:val="005B0A9C"/>
    <w:rsid w:val="005C6D0D"/>
    <w:rsid w:val="005D2019"/>
    <w:rsid w:val="005D779A"/>
    <w:rsid w:val="005E185E"/>
    <w:rsid w:val="005E2342"/>
    <w:rsid w:val="005F15B9"/>
    <w:rsid w:val="005F43DB"/>
    <w:rsid w:val="005F6486"/>
    <w:rsid w:val="005F7AD6"/>
    <w:rsid w:val="0061492C"/>
    <w:rsid w:val="00615DAC"/>
    <w:rsid w:val="00627ECC"/>
    <w:rsid w:val="00632314"/>
    <w:rsid w:val="00683655"/>
    <w:rsid w:val="00684E55"/>
    <w:rsid w:val="006A741D"/>
    <w:rsid w:val="006C09E7"/>
    <w:rsid w:val="006E0582"/>
    <w:rsid w:val="006E36C5"/>
    <w:rsid w:val="006F2074"/>
    <w:rsid w:val="006F591B"/>
    <w:rsid w:val="00735B24"/>
    <w:rsid w:val="00743074"/>
    <w:rsid w:val="007478C3"/>
    <w:rsid w:val="00752B57"/>
    <w:rsid w:val="00771B65"/>
    <w:rsid w:val="0077245D"/>
    <w:rsid w:val="00772C8C"/>
    <w:rsid w:val="007A6B94"/>
    <w:rsid w:val="007D1817"/>
    <w:rsid w:val="007D3AC3"/>
    <w:rsid w:val="007E5641"/>
    <w:rsid w:val="007E661C"/>
    <w:rsid w:val="007F208F"/>
    <w:rsid w:val="007F6052"/>
    <w:rsid w:val="00800E7F"/>
    <w:rsid w:val="00801912"/>
    <w:rsid w:val="008129B8"/>
    <w:rsid w:val="00815859"/>
    <w:rsid w:val="0082007B"/>
    <w:rsid w:val="008262FB"/>
    <w:rsid w:val="00840B0B"/>
    <w:rsid w:val="00841E1D"/>
    <w:rsid w:val="00850348"/>
    <w:rsid w:val="0088172B"/>
    <w:rsid w:val="0088378E"/>
    <w:rsid w:val="008964A9"/>
    <w:rsid w:val="008B28B5"/>
    <w:rsid w:val="008B39B8"/>
    <w:rsid w:val="008B5336"/>
    <w:rsid w:val="008D2DE7"/>
    <w:rsid w:val="008E6A2D"/>
    <w:rsid w:val="00904494"/>
    <w:rsid w:val="00912645"/>
    <w:rsid w:val="00931E4B"/>
    <w:rsid w:val="00937D6A"/>
    <w:rsid w:val="00943645"/>
    <w:rsid w:val="0095193B"/>
    <w:rsid w:val="0096042A"/>
    <w:rsid w:val="00967B4E"/>
    <w:rsid w:val="00977CB5"/>
    <w:rsid w:val="0098072D"/>
    <w:rsid w:val="009B7136"/>
    <w:rsid w:val="009C0CFC"/>
    <w:rsid w:val="009C6E5C"/>
    <w:rsid w:val="009D14BA"/>
    <w:rsid w:val="009D70EB"/>
    <w:rsid w:val="00A01D16"/>
    <w:rsid w:val="00A03FCD"/>
    <w:rsid w:val="00A04543"/>
    <w:rsid w:val="00A151F6"/>
    <w:rsid w:val="00A306E9"/>
    <w:rsid w:val="00A44793"/>
    <w:rsid w:val="00A523D9"/>
    <w:rsid w:val="00A52DE5"/>
    <w:rsid w:val="00A559A3"/>
    <w:rsid w:val="00A71BFF"/>
    <w:rsid w:val="00A8391C"/>
    <w:rsid w:val="00A854CB"/>
    <w:rsid w:val="00A867A8"/>
    <w:rsid w:val="00A87315"/>
    <w:rsid w:val="00AA019A"/>
    <w:rsid w:val="00AA7108"/>
    <w:rsid w:val="00AB5740"/>
    <w:rsid w:val="00AC1C5F"/>
    <w:rsid w:val="00AC2856"/>
    <w:rsid w:val="00AC5FE8"/>
    <w:rsid w:val="00AD3FA8"/>
    <w:rsid w:val="00AE4D1F"/>
    <w:rsid w:val="00AE5227"/>
    <w:rsid w:val="00AF64B9"/>
    <w:rsid w:val="00B23F0B"/>
    <w:rsid w:val="00B272DD"/>
    <w:rsid w:val="00B32002"/>
    <w:rsid w:val="00B3420A"/>
    <w:rsid w:val="00B44616"/>
    <w:rsid w:val="00B45623"/>
    <w:rsid w:val="00B46CF0"/>
    <w:rsid w:val="00B657A5"/>
    <w:rsid w:val="00B82D80"/>
    <w:rsid w:val="00B849E3"/>
    <w:rsid w:val="00BA3929"/>
    <w:rsid w:val="00BC4583"/>
    <w:rsid w:val="00BF7338"/>
    <w:rsid w:val="00C019D7"/>
    <w:rsid w:val="00C02850"/>
    <w:rsid w:val="00C02DEC"/>
    <w:rsid w:val="00C23C13"/>
    <w:rsid w:val="00C3471E"/>
    <w:rsid w:val="00C43FAB"/>
    <w:rsid w:val="00C45B76"/>
    <w:rsid w:val="00C4779D"/>
    <w:rsid w:val="00C813DC"/>
    <w:rsid w:val="00CA1CA0"/>
    <w:rsid w:val="00CB4716"/>
    <w:rsid w:val="00CB639B"/>
    <w:rsid w:val="00CC21D8"/>
    <w:rsid w:val="00CC31BE"/>
    <w:rsid w:val="00CE08A4"/>
    <w:rsid w:val="00CE56D5"/>
    <w:rsid w:val="00CE6731"/>
    <w:rsid w:val="00CE6C69"/>
    <w:rsid w:val="00CF4A84"/>
    <w:rsid w:val="00D11678"/>
    <w:rsid w:val="00D461D4"/>
    <w:rsid w:val="00D461F0"/>
    <w:rsid w:val="00D5018D"/>
    <w:rsid w:val="00D570AB"/>
    <w:rsid w:val="00D7053B"/>
    <w:rsid w:val="00D72FF6"/>
    <w:rsid w:val="00D950CA"/>
    <w:rsid w:val="00D97CD5"/>
    <w:rsid w:val="00DA2B86"/>
    <w:rsid w:val="00DA3A1F"/>
    <w:rsid w:val="00DB1678"/>
    <w:rsid w:val="00DD377B"/>
    <w:rsid w:val="00DE07EE"/>
    <w:rsid w:val="00E12A4F"/>
    <w:rsid w:val="00E13045"/>
    <w:rsid w:val="00E30026"/>
    <w:rsid w:val="00E31590"/>
    <w:rsid w:val="00E3241E"/>
    <w:rsid w:val="00E41C5A"/>
    <w:rsid w:val="00E51AB6"/>
    <w:rsid w:val="00E51D92"/>
    <w:rsid w:val="00E57680"/>
    <w:rsid w:val="00E70BFE"/>
    <w:rsid w:val="00E85278"/>
    <w:rsid w:val="00E87B39"/>
    <w:rsid w:val="00EA1427"/>
    <w:rsid w:val="00EA66D4"/>
    <w:rsid w:val="00EC1BAA"/>
    <w:rsid w:val="00EC5062"/>
    <w:rsid w:val="00ED0633"/>
    <w:rsid w:val="00ED1300"/>
    <w:rsid w:val="00EE4820"/>
    <w:rsid w:val="00EF0F0D"/>
    <w:rsid w:val="00F04963"/>
    <w:rsid w:val="00F12AD7"/>
    <w:rsid w:val="00F12F22"/>
    <w:rsid w:val="00F13974"/>
    <w:rsid w:val="00F40195"/>
    <w:rsid w:val="00F41982"/>
    <w:rsid w:val="00F45BC4"/>
    <w:rsid w:val="00F8208F"/>
    <w:rsid w:val="00F8215F"/>
    <w:rsid w:val="00F8784A"/>
    <w:rsid w:val="00F87C4A"/>
    <w:rsid w:val="00F95B45"/>
    <w:rsid w:val="00FA01B6"/>
    <w:rsid w:val="00FA79AC"/>
    <w:rsid w:val="00FB27AA"/>
    <w:rsid w:val="00FC166F"/>
    <w:rsid w:val="00FD1B1C"/>
    <w:rsid w:val="00FD5D1F"/>
    <w:rsid w:val="00FE215A"/>
    <w:rsid w:val="00FE6C96"/>
    <w:rsid w:val="00FF3F39"/>
    <w:rsid w:val="00FF4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1E805"/>
  <w15:chartTrackingRefBased/>
  <w15:docId w15:val="{6376E380-1380-4B4C-89ED-1CDD60E3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line="480" w:lineRule="auto"/>
    </w:pPr>
    <w:rPr>
      <w:szCs w:val="20"/>
    </w:rPr>
  </w:style>
  <w:style w:type="paragraph" w:customStyle="1" w:styleId="ParaLevel1">
    <w:name w:val="ParaLevel1"/>
    <w:basedOn w:val="Normal"/>
    <w:pPr>
      <w:numPr>
        <w:numId w:val="1"/>
      </w:numPr>
      <w:suppressAutoHyphens/>
      <w:spacing w:before="240" w:after="240" w:line="480" w:lineRule="auto"/>
      <w:jc w:val="both"/>
      <w:outlineLvl w:val="0"/>
    </w:pPr>
    <w:rPr>
      <w:szCs w:val="20"/>
    </w:rPr>
  </w:style>
  <w:style w:type="paragraph" w:customStyle="1" w:styleId="ParaLevel2">
    <w:name w:val="ParaLevel2"/>
    <w:basedOn w:val="Normal"/>
    <w:pPr>
      <w:numPr>
        <w:ilvl w:val="1"/>
        <w:numId w:val="2"/>
      </w:numPr>
      <w:suppressAutoHyphens/>
      <w:spacing w:before="240" w:after="240" w:line="480" w:lineRule="auto"/>
      <w:jc w:val="both"/>
      <w:outlineLvl w:val="1"/>
    </w:pPr>
    <w:rPr>
      <w:szCs w:val="20"/>
    </w:rPr>
  </w:style>
  <w:style w:type="paragraph" w:customStyle="1" w:styleId="ParaLevel3">
    <w:name w:val="ParaLevel3"/>
    <w:basedOn w:val="Normal"/>
    <w:pPr>
      <w:numPr>
        <w:ilvl w:val="2"/>
        <w:numId w:val="3"/>
      </w:numPr>
      <w:suppressAutoHyphens/>
      <w:spacing w:before="240" w:after="240" w:line="480" w:lineRule="auto"/>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line="480" w:lineRule="auto"/>
      <w:jc w:val="both"/>
      <w:outlineLvl w:val="3"/>
    </w:pPr>
    <w:rPr>
      <w:szCs w:val="20"/>
    </w:rPr>
  </w:style>
  <w:style w:type="paragraph" w:customStyle="1" w:styleId="ParaLevel5">
    <w:name w:val="ParaLevel5"/>
    <w:basedOn w:val="Normal"/>
    <w:pPr>
      <w:numPr>
        <w:ilvl w:val="4"/>
        <w:numId w:val="5"/>
      </w:numPr>
      <w:suppressAutoHyphens/>
      <w:spacing w:before="240" w:after="240" w:line="480" w:lineRule="auto"/>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line="480" w:lineRule="auto"/>
      <w:jc w:val="both"/>
      <w:outlineLvl w:val="5"/>
    </w:pPr>
    <w:rPr>
      <w:szCs w:val="20"/>
    </w:rPr>
  </w:style>
  <w:style w:type="paragraph" w:customStyle="1" w:styleId="ParaLevel7">
    <w:name w:val="ParaLevel7"/>
    <w:basedOn w:val="Normal"/>
    <w:pPr>
      <w:numPr>
        <w:ilvl w:val="6"/>
        <w:numId w:val="7"/>
      </w:numPr>
      <w:suppressAutoHyphens/>
      <w:spacing w:before="240" w:after="240" w:line="480" w:lineRule="auto"/>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line="480" w:lineRule="auto"/>
      <w:jc w:val="both"/>
      <w:outlineLvl w:val="7"/>
    </w:pPr>
    <w:rPr>
      <w:szCs w:val="20"/>
    </w:rPr>
  </w:style>
  <w:style w:type="paragraph" w:customStyle="1" w:styleId="ParaLevel9">
    <w:name w:val="ParaLevel9"/>
    <w:basedOn w:val="Normal"/>
    <w:pPr>
      <w:numPr>
        <w:ilvl w:val="8"/>
        <w:numId w:val="9"/>
      </w:numPr>
      <w:suppressAutoHyphens/>
      <w:spacing w:before="240" w:after="240" w:line="480" w:lineRule="auto"/>
      <w:jc w:val="both"/>
      <w:outlineLvl w:val="8"/>
    </w:pPr>
    <w:rPr>
      <w:szCs w:val="20"/>
    </w:rPr>
  </w:style>
  <w:style w:type="paragraph" w:customStyle="1" w:styleId="ParaNoNumber">
    <w:name w:val="ParaNoNumber"/>
    <w:basedOn w:val="Normal"/>
    <w:next w:val="ParaLevel1"/>
    <w:pPr>
      <w:spacing w:before="240" w:after="240" w:line="480" w:lineRule="auto"/>
      <w:jc w:val="both"/>
    </w:pPr>
    <w:rPr>
      <w:szCs w:val="20"/>
    </w:rPr>
  </w:style>
  <w:style w:type="paragraph" w:styleId="Quote">
    <w:name w:val="Quote"/>
    <w:basedOn w:val="Normal"/>
    <w:next w:val="ParaLevel1"/>
    <w:qFormat/>
    <w:pPr>
      <w:spacing w:after="240"/>
      <w:ind w:left="1440" w:right="72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C940C094893445A04D321251E467F6" ma:contentTypeVersion="13" ma:contentTypeDescription="Create a new document." ma:contentTypeScope="" ma:versionID="e2278796f354605dc8a7dc5559fc3b23">
  <xsd:schema xmlns:xsd="http://www.w3.org/2001/XMLSchema" xmlns:xs="http://www.w3.org/2001/XMLSchema" xmlns:p="http://schemas.microsoft.com/office/2006/metadata/properties" xmlns:ns3="2a4df401-b4c5-4cb1-95d0-88206c2b5ebf" xmlns:ns4="c7bfea97-cac5-4bf5-8de8-58fec75ecf05" targetNamespace="http://schemas.microsoft.com/office/2006/metadata/properties" ma:root="true" ma:fieldsID="e73deb337776fefccad539bfeb69c23f" ns3:_="" ns4:_="">
    <xsd:import namespace="2a4df401-b4c5-4cb1-95d0-88206c2b5ebf"/>
    <xsd:import namespace="c7bfea97-cac5-4bf5-8de8-58fec75ecf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f401-b4c5-4cb1-95d0-88206c2b5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fea97-cac5-4bf5-8de8-58fec75ecf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8FAB63-369F-4002-ABF5-5B9BB08A1395}">
  <ds:schemaRefs>
    <ds:schemaRef ds:uri="http://schemas.openxmlformats.org/package/2006/metadata/core-properties"/>
    <ds:schemaRef ds:uri="http://purl.org/dc/terms/"/>
    <ds:schemaRef ds:uri="http://schemas.microsoft.com/office/2006/documentManagement/types"/>
    <ds:schemaRef ds:uri="2a4df401-b4c5-4cb1-95d0-88206c2b5ebf"/>
    <ds:schemaRef ds:uri="http://purl.org/dc/elements/1.1/"/>
    <ds:schemaRef ds:uri="http://schemas.microsoft.com/office/2006/metadata/properties"/>
    <ds:schemaRef ds:uri="http://schemas.microsoft.com/office/infopath/2007/PartnerControls"/>
    <ds:schemaRef ds:uri="c7bfea97-cac5-4bf5-8de8-58fec75ecf05"/>
    <ds:schemaRef ds:uri="http://www.w3.org/XML/1998/namespace"/>
    <ds:schemaRef ds:uri="http://purl.org/dc/dcmitype/"/>
  </ds:schemaRefs>
</ds:datastoreItem>
</file>

<file path=customXml/itemProps2.xml><?xml version="1.0" encoding="utf-8"?>
<ds:datastoreItem xmlns:ds="http://schemas.openxmlformats.org/officeDocument/2006/customXml" ds:itemID="{9192D841-B601-401F-81FA-EE4876957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df401-b4c5-4cb1-95d0-88206c2b5ebf"/>
    <ds:schemaRef ds:uri="c7bfea97-cac5-4bf5-8de8-58fec75e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89449-90E0-403E-BEC7-24D0A9CBD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6</Pages>
  <Words>11675</Words>
  <Characters>66549</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78068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pati-svc</cp:lastModifiedBy>
  <cp:revision>2</cp:revision>
  <cp:lastPrinted>2003-02-01T12:12:00Z</cp:lastPrinted>
  <dcterms:created xsi:type="dcterms:W3CDTF">2020-07-14T09:32:00Z</dcterms:created>
  <dcterms:modified xsi:type="dcterms:W3CDTF">2020-07-14T09:32:00Z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
  </property>
  <property fmtid="{D5CDD505-2E9C-101B-9397-08002B2CF9AE}" pid="6" name="ApprovedStage">
    <vt:lpwstr>Draft</vt:lpwstr>
  </property>
  <property fmtid="{D5CDD505-2E9C-101B-9397-08002B2CF9AE}" pid="7" name="NCDiv">
    <vt:lpwstr>Ch</vt:lpwstr>
  </property>
  <property fmtid="{D5CDD505-2E9C-101B-9397-08002B2CF9AE}" pid="8" name="ContentTypeId">
    <vt:lpwstr>0x010100DFC940C094893445A04D321251E467F6</vt:lpwstr>
  </property>
  <property fmtid="{D5CDD505-2E9C-101B-9397-08002B2CF9AE}" pid="9" name="NCJudge">
    <vt:lpwstr>MR JUSTICE MILES</vt:lpwstr>
  </property>
  <property fmtid="{D5CDD505-2E9C-101B-9397-08002B2CF9AE}" pid="10" name="NCCaseNum">
    <vt:lpwstr>HC-2013-000590</vt:lpwstr>
  </property>
  <property fmtid="{D5CDD505-2E9C-101B-9397-08002B2CF9AE}" pid="11" name="NCCaseTitle">
    <vt:lpwstr>Zumax v FCMB</vt:lpwstr>
  </property>
  <property fmtid="{D5CDD505-2E9C-101B-9397-08002B2CF9AE}" pid="12" name="NCNumber">
    <vt:lpwstr>[2020] EWHC 1852 (Ch)</vt:lpwstr>
  </property>
  <property fmtid="{D5CDD505-2E9C-101B-9397-08002B2CF9AE}" pid="13" name="NCJudgeDate">
    <vt:lpwstr>14/07/2020</vt:lpwstr>
  </property>
</Properties>
</file>